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4236" w14:textId="488B01AD" w:rsidR="008F7F6F" w:rsidRPr="0061668F" w:rsidRDefault="00EB1906" w:rsidP="008E25B4">
      <w:pPr>
        <w:spacing w:before="720" w:line="680" w:lineRule="exact"/>
        <w:outlineLvl w:val="0"/>
        <w:rPr>
          <w:rFonts w:cs="Arial"/>
          <w:b/>
          <w:color w:val="314290"/>
          <w:sz w:val="72"/>
          <w:szCs w:val="72"/>
          <w:lang w:val="el-GR"/>
        </w:rPr>
      </w:pPr>
      <w:r w:rsidRPr="0061668F">
        <w:rPr>
          <w:noProof/>
        </w:rPr>
        <w:drawing>
          <wp:anchor distT="0" distB="0" distL="114300" distR="114300" simplePos="0" relativeHeight="251657728" behindDoc="0" locked="0" layoutInCell="1" allowOverlap="1" wp14:anchorId="70CE3423" wp14:editId="3127378E">
            <wp:simplePos x="0" y="0"/>
            <wp:positionH relativeFrom="margin">
              <wp:posOffset>-81280</wp:posOffset>
            </wp:positionH>
            <wp:positionV relativeFrom="margin">
              <wp:posOffset>-1113155</wp:posOffset>
            </wp:positionV>
            <wp:extent cx="2385695" cy="61214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695" cy="612140"/>
                    </a:xfrm>
                    <a:prstGeom prst="rect">
                      <a:avLst/>
                    </a:prstGeom>
                    <a:noFill/>
                  </pic:spPr>
                </pic:pic>
              </a:graphicData>
            </a:graphic>
            <wp14:sizeRelH relativeFrom="page">
              <wp14:pctWidth>0</wp14:pctWidth>
            </wp14:sizeRelH>
            <wp14:sizeRelV relativeFrom="page">
              <wp14:pctHeight>0</wp14:pctHeight>
            </wp14:sizeRelV>
          </wp:anchor>
        </w:drawing>
      </w:r>
    </w:p>
    <w:p w14:paraId="3927F559" w14:textId="77777777" w:rsidR="008E25B4" w:rsidRPr="0061668F" w:rsidRDefault="008E25B4" w:rsidP="00472089">
      <w:pPr>
        <w:spacing w:before="720" w:line="680" w:lineRule="exact"/>
        <w:jc w:val="center"/>
        <w:outlineLvl w:val="0"/>
        <w:rPr>
          <w:rFonts w:cs="Arial"/>
          <w:b/>
          <w:color w:val="314290"/>
          <w:sz w:val="72"/>
          <w:szCs w:val="72"/>
          <w:lang w:val="en-US"/>
        </w:rPr>
      </w:pPr>
    </w:p>
    <w:p w14:paraId="4CFC281B" w14:textId="77777777" w:rsidR="00472089" w:rsidRPr="0061668F" w:rsidRDefault="00472089" w:rsidP="008E25B4">
      <w:pPr>
        <w:spacing w:after="0"/>
        <w:jc w:val="center"/>
        <w:outlineLvl w:val="0"/>
        <w:rPr>
          <w:rFonts w:cs="Arial"/>
          <w:b/>
          <w:color w:val="314290"/>
          <w:sz w:val="52"/>
          <w:szCs w:val="52"/>
          <w:lang w:val="en-US"/>
        </w:rPr>
      </w:pPr>
      <w:r w:rsidRPr="0061668F">
        <w:rPr>
          <w:rFonts w:cs="Arial"/>
          <w:b/>
          <w:color w:val="314290"/>
          <w:sz w:val="52"/>
          <w:szCs w:val="52"/>
          <w:lang w:val="en-US"/>
        </w:rPr>
        <w:t>Guidelines</w:t>
      </w:r>
    </w:p>
    <w:p w14:paraId="009B664F" w14:textId="77777777" w:rsidR="00472089" w:rsidRPr="0061668F" w:rsidRDefault="00E72506" w:rsidP="008E25B4">
      <w:pPr>
        <w:spacing w:after="0"/>
        <w:jc w:val="center"/>
        <w:outlineLvl w:val="0"/>
        <w:rPr>
          <w:rFonts w:cs="Arial"/>
          <w:b/>
          <w:color w:val="314290"/>
          <w:sz w:val="60"/>
          <w:szCs w:val="60"/>
          <w:lang w:val="en-US"/>
        </w:rPr>
      </w:pPr>
      <w:r w:rsidRPr="0061668F">
        <w:rPr>
          <w:rFonts w:cs="Arial"/>
          <w:b/>
          <w:color w:val="314290"/>
          <w:sz w:val="60"/>
          <w:szCs w:val="60"/>
          <w:lang w:val="en-US"/>
        </w:rPr>
        <w:t>For</w:t>
      </w:r>
      <w:r w:rsidR="00472089" w:rsidRPr="0061668F">
        <w:rPr>
          <w:rFonts w:cs="Arial"/>
          <w:b/>
          <w:color w:val="314290"/>
          <w:sz w:val="60"/>
          <w:szCs w:val="60"/>
          <w:lang w:val="en-US"/>
        </w:rPr>
        <w:t xml:space="preserve"> sub-grant applicants </w:t>
      </w:r>
    </w:p>
    <w:p w14:paraId="64B097A6" w14:textId="77777777" w:rsidR="008E25B4" w:rsidRPr="0061668F" w:rsidRDefault="008E25B4" w:rsidP="008E25B4">
      <w:pPr>
        <w:spacing w:after="0"/>
        <w:jc w:val="center"/>
        <w:outlineLvl w:val="0"/>
        <w:rPr>
          <w:rFonts w:cs="Arial"/>
          <w:b/>
          <w:color w:val="314290"/>
          <w:sz w:val="60"/>
          <w:szCs w:val="60"/>
          <w:u w:val="single"/>
          <w:lang w:val="en-US"/>
        </w:rPr>
      </w:pPr>
      <w:r w:rsidRPr="0061668F">
        <w:rPr>
          <w:rFonts w:cs="Arial"/>
          <w:b/>
          <w:color w:val="314290"/>
          <w:sz w:val="60"/>
          <w:szCs w:val="60"/>
          <w:u w:val="single"/>
          <w:lang w:val="en-US"/>
        </w:rPr>
        <w:t xml:space="preserve">ENI CBC MED </w:t>
      </w:r>
      <w:proofErr w:type="spellStart"/>
      <w:r w:rsidRPr="0061668F">
        <w:rPr>
          <w:rFonts w:cs="Arial"/>
          <w:b/>
          <w:color w:val="314290"/>
          <w:sz w:val="60"/>
          <w:szCs w:val="60"/>
          <w:u w:val="single"/>
          <w:lang w:val="en-US"/>
        </w:rPr>
        <w:t>Programme</w:t>
      </w:r>
      <w:proofErr w:type="spellEnd"/>
    </w:p>
    <w:p w14:paraId="65B6A8ED" w14:textId="77777777" w:rsidR="00F91F92" w:rsidRPr="0061668F" w:rsidRDefault="00F91F92" w:rsidP="00F91F92">
      <w:pPr>
        <w:shd w:val="clear" w:color="auto" w:fill="FFFFFF"/>
        <w:spacing w:after="0" w:line="240" w:lineRule="auto"/>
        <w:jc w:val="center"/>
        <w:rPr>
          <w:rFonts w:cs="Arial"/>
          <w:b/>
          <w:color w:val="314290"/>
          <w:sz w:val="40"/>
          <w:szCs w:val="40"/>
          <w:lang w:val="en-US"/>
        </w:rPr>
      </w:pPr>
      <w:r w:rsidRPr="0061668F">
        <w:rPr>
          <w:rFonts w:cs="Arial"/>
          <w:b/>
          <w:color w:val="314290"/>
          <w:sz w:val="40"/>
          <w:szCs w:val="40"/>
          <w:lang w:val="en-US"/>
        </w:rPr>
        <w:t xml:space="preserve">IP Capacities for Smart, Sustainable and Inclusive Growth in the </w:t>
      </w:r>
      <w:proofErr w:type="spellStart"/>
      <w:r w:rsidRPr="0061668F">
        <w:rPr>
          <w:rFonts w:cs="Arial"/>
          <w:b/>
          <w:color w:val="314290"/>
          <w:sz w:val="40"/>
          <w:szCs w:val="40"/>
          <w:lang w:val="en-US"/>
        </w:rPr>
        <w:t>MEDiterranean</w:t>
      </w:r>
      <w:proofErr w:type="spellEnd"/>
      <w:r w:rsidRPr="0061668F">
        <w:rPr>
          <w:rFonts w:cs="Arial"/>
          <w:b/>
          <w:color w:val="314290"/>
          <w:sz w:val="40"/>
          <w:szCs w:val="40"/>
          <w:lang w:val="en-US"/>
        </w:rPr>
        <w:t xml:space="preserve"> Region</w:t>
      </w:r>
    </w:p>
    <w:p w14:paraId="2B7B6770" w14:textId="77777777" w:rsidR="008E25B4" w:rsidRPr="0061668F" w:rsidRDefault="008E25B4" w:rsidP="00F91F92">
      <w:pPr>
        <w:shd w:val="clear" w:color="auto" w:fill="FFFFFF"/>
        <w:spacing w:after="0" w:line="240" w:lineRule="auto"/>
        <w:jc w:val="center"/>
        <w:rPr>
          <w:rFonts w:cs="Arial"/>
          <w:b/>
          <w:color w:val="314290"/>
          <w:sz w:val="40"/>
          <w:szCs w:val="40"/>
          <w:lang w:val="en-US"/>
        </w:rPr>
      </w:pPr>
      <w:r w:rsidRPr="0061668F">
        <w:rPr>
          <w:rFonts w:cs="Arial"/>
          <w:b/>
          <w:color w:val="314290"/>
          <w:sz w:val="40"/>
          <w:szCs w:val="40"/>
          <w:lang w:val="en-US"/>
        </w:rPr>
        <w:t>A_A.1.1_0181 IPMED</w:t>
      </w:r>
    </w:p>
    <w:p w14:paraId="383BF746" w14:textId="77777777" w:rsidR="00C805B2" w:rsidRPr="0061668F" w:rsidRDefault="00C805B2" w:rsidP="008251BA">
      <w:pPr>
        <w:spacing w:line="300" w:lineRule="exact"/>
        <w:rPr>
          <w:rFonts w:cs="Arial"/>
          <w:b/>
          <w:color w:val="314290"/>
          <w:sz w:val="40"/>
          <w:szCs w:val="40"/>
          <w:lang w:val="en-US"/>
        </w:rPr>
      </w:pPr>
    </w:p>
    <w:p w14:paraId="6F8A0C1F" w14:textId="77777777" w:rsidR="00452AFA" w:rsidRPr="0061668F" w:rsidRDefault="00452AFA" w:rsidP="008251BA">
      <w:pPr>
        <w:spacing w:line="300" w:lineRule="exact"/>
        <w:jc w:val="center"/>
        <w:rPr>
          <w:rFonts w:cs="Calibri"/>
          <w:b/>
          <w:sz w:val="28"/>
          <w:szCs w:val="28"/>
          <w:lang w:val="en-US"/>
        </w:rPr>
      </w:pPr>
    </w:p>
    <w:p w14:paraId="1DFFFD58" w14:textId="77777777" w:rsidR="00452AFA" w:rsidRPr="0061668F" w:rsidRDefault="00452AFA" w:rsidP="00C513C3">
      <w:pPr>
        <w:spacing w:before="240" w:line="300" w:lineRule="exact"/>
        <w:rPr>
          <w:rFonts w:cs="Calibri"/>
          <w:b/>
          <w:sz w:val="20"/>
          <w:szCs w:val="28"/>
          <w:lang w:val="en-GB"/>
        </w:rPr>
      </w:pPr>
    </w:p>
    <w:p w14:paraId="00A6EB05" w14:textId="77777777" w:rsidR="00C94EBC" w:rsidRPr="0061668F" w:rsidRDefault="00C94EBC" w:rsidP="00D931D3">
      <w:pPr>
        <w:spacing w:line="300" w:lineRule="exact"/>
        <w:rPr>
          <w:rFonts w:cs="Calibri"/>
          <w:b/>
          <w:sz w:val="28"/>
          <w:szCs w:val="28"/>
          <w:lang w:val="en-GB"/>
        </w:rPr>
      </w:pPr>
    </w:p>
    <w:p w14:paraId="1E92CE53" w14:textId="77777777" w:rsidR="00472089" w:rsidRPr="0061668F" w:rsidRDefault="00472089" w:rsidP="00E00CA1">
      <w:pPr>
        <w:spacing w:line="300" w:lineRule="exact"/>
        <w:jc w:val="center"/>
        <w:rPr>
          <w:rFonts w:cs="Arial"/>
          <w:b/>
          <w:color w:val="314290"/>
          <w:sz w:val="40"/>
          <w:szCs w:val="40"/>
          <w:lang w:val="en-US"/>
        </w:rPr>
      </w:pPr>
      <w:r w:rsidRPr="0061668F">
        <w:rPr>
          <w:rFonts w:cs="Arial"/>
          <w:b/>
          <w:color w:val="314290"/>
          <w:sz w:val="40"/>
          <w:szCs w:val="40"/>
          <w:lang w:val="en-US"/>
        </w:rPr>
        <w:t xml:space="preserve">Reference: </w:t>
      </w:r>
      <w:r w:rsidR="00E00CA1" w:rsidRPr="0061668F">
        <w:rPr>
          <w:rFonts w:cs="Arial"/>
          <w:b/>
          <w:color w:val="314290"/>
          <w:sz w:val="40"/>
          <w:szCs w:val="40"/>
          <w:lang w:val="en-US"/>
        </w:rPr>
        <w:t>1/202</w:t>
      </w:r>
      <w:r w:rsidR="00C513C3" w:rsidRPr="0061668F">
        <w:rPr>
          <w:rFonts w:cs="Arial"/>
          <w:b/>
          <w:color w:val="314290"/>
          <w:sz w:val="40"/>
          <w:szCs w:val="40"/>
          <w:lang w:val="en-US"/>
        </w:rPr>
        <w:t>2</w:t>
      </w:r>
    </w:p>
    <w:p w14:paraId="0101FFC7" w14:textId="30F2EA7E" w:rsidR="00E610D4" w:rsidRPr="0061668F" w:rsidRDefault="00E00CA1" w:rsidP="00E369A9">
      <w:pPr>
        <w:spacing w:line="300" w:lineRule="exact"/>
        <w:jc w:val="center"/>
        <w:rPr>
          <w:rFonts w:cs="Arial"/>
          <w:b/>
          <w:color w:val="314290"/>
          <w:sz w:val="28"/>
          <w:szCs w:val="28"/>
          <w:lang w:val="en-US"/>
        </w:rPr>
      </w:pPr>
      <w:r w:rsidRPr="0061668F">
        <w:rPr>
          <w:rFonts w:cs="Arial"/>
          <w:b/>
          <w:color w:val="314290"/>
          <w:sz w:val="28"/>
          <w:szCs w:val="28"/>
          <w:lang w:val="en-US"/>
        </w:rPr>
        <w:t xml:space="preserve"> </w:t>
      </w:r>
      <w:r w:rsidR="00C96C3B" w:rsidRPr="0061668F">
        <w:rPr>
          <w:rFonts w:cs="Arial"/>
          <w:b/>
          <w:color w:val="314290"/>
          <w:sz w:val="28"/>
          <w:szCs w:val="28"/>
          <w:lang w:val="en-US"/>
        </w:rPr>
        <w:t xml:space="preserve">Irbid </w:t>
      </w:r>
      <w:r w:rsidRPr="0061668F">
        <w:rPr>
          <w:rFonts w:cs="Arial"/>
          <w:b/>
          <w:color w:val="314290"/>
          <w:sz w:val="28"/>
          <w:szCs w:val="28"/>
          <w:lang w:val="en-US"/>
        </w:rPr>
        <w:t xml:space="preserve">Region - </w:t>
      </w:r>
      <w:r w:rsidR="00472089" w:rsidRPr="0061668F">
        <w:rPr>
          <w:rFonts w:cs="Arial"/>
          <w:b/>
          <w:color w:val="314290"/>
          <w:sz w:val="28"/>
          <w:szCs w:val="28"/>
          <w:lang w:val="en-US"/>
        </w:rPr>
        <w:t xml:space="preserve">Deadline for submission of application: </w:t>
      </w:r>
      <w:r w:rsidR="003849B5" w:rsidRPr="0061668F">
        <w:rPr>
          <w:rFonts w:cs="Arial"/>
          <w:b/>
          <w:color w:val="314290"/>
          <w:sz w:val="28"/>
          <w:szCs w:val="28"/>
          <w:lang w:val="en-US"/>
        </w:rPr>
        <w:t>December</w:t>
      </w:r>
      <w:r w:rsidR="00C513C3" w:rsidRPr="0061668F">
        <w:rPr>
          <w:rFonts w:cs="Arial"/>
          <w:b/>
          <w:color w:val="314290"/>
          <w:sz w:val="28"/>
          <w:szCs w:val="28"/>
          <w:lang w:val="en-US"/>
        </w:rPr>
        <w:t xml:space="preserve"> </w:t>
      </w:r>
      <w:r w:rsidR="003849B5" w:rsidRPr="0061668F">
        <w:rPr>
          <w:rFonts w:cs="Arial"/>
          <w:b/>
          <w:color w:val="314290"/>
          <w:sz w:val="28"/>
          <w:szCs w:val="28"/>
          <w:lang w:val="en-US"/>
        </w:rPr>
        <w:t>1</w:t>
      </w:r>
      <w:r w:rsidR="00C513C3" w:rsidRPr="0061668F">
        <w:rPr>
          <w:rFonts w:cs="Arial"/>
          <w:b/>
          <w:color w:val="314290"/>
          <w:sz w:val="28"/>
          <w:szCs w:val="28"/>
          <w:lang w:val="en-US"/>
        </w:rPr>
        <w:t>3</w:t>
      </w:r>
      <w:r w:rsidR="007E4DE3" w:rsidRPr="0061668F">
        <w:rPr>
          <w:rFonts w:cs="Arial"/>
          <w:b/>
          <w:color w:val="314290"/>
          <w:sz w:val="28"/>
          <w:szCs w:val="28"/>
          <w:lang w:val="en-US"/>
        </w:rPr>
        <w:t>, 202</w:t>
      </w:r>
      <w:r w:rsidR="00C513C3" w:rsidRPr="0061668F">
        <w:rPr>
          <w:rFonts w:cs="Arial"/>
          <w:b/>
          <w:color w:val="314290"/>
          <w:sz w:val="28"/>
          <w:szCs w:val="28"/>
          <w:lang w:val="en-US"/>
        </w:rPr>
        <w:t>2</w:t>
      </w:r>
    </w:p>
    <w:p w14:paraId="44BE280F" w14:textId="2BC95E52" w:rsidR="00E00CA1" w:rsidRPr="0061668F" w:rsidRDefault="00E00CA1" w:rsidP="00E00CA1">
      <w:pPr>
        <w:spacing w:line="300" w:lineRule="exact"/>
        <w:rPr>
          <w:rFonts w:cs="Arial"/>
          <w:b/>
          <w:color w:val="314290"/>
          <w:sz w:val="28"/>
          <w:szCs w:val="28"/>
          <w:lang w:val="en-US"/>
        </w:rPr>
      </w:pPr>
      <w:r w:rsidRPr="0061668F">
        <w:rPr>
          <w:rFonts w:cs="Arial"/>
          <w:b/>
          <w:color w:val="314290"/>
          <w:sz w:val="28"/>
          <w:szCs w:val="28"/>
          <w:lang w:val="en-US"/>
        </w:rPr>
        <w:t xml:space="preserve">          Tunis - Deadline for submission of application: </w:t>
      </w:r>
      <w:r w:rsidR="003849B5" w:rsidRPr="0061668F">
        <w:rPr>
          <w:rFonts w:cs="Arial"/>
          <w:b/>
          <w:color w:val="314290"/>
          <w:sz w:val="28"/>
          <w:szCs w:val="28"/>
          <w:lang w:val="en-US"/>
        </w:rPr>
        <w:t>December</w:t>
      </w:r>
      <w:r w:rsidR="00C513C3" w:rsidRPr="0061668F">
        <w:rPr>
          <w:rFonts w:cs="Arial"/>
          <w:b/>
          <w:color w:val="314290"/>
          <w:sz w:val="28"/>
          <w:szCs w:val="28"/>
          <w:lang w:val="en-US"/>
        </w:rPr>
        <w:t xml:space="preserve"> </w:t>
      </w:r>
      <w:r w:rsidR="003849B5" w:rsidRPr="0061668F">
        <w:rPr>
          <w:rFonts w:cs="Arial"/>
          <w:b/>
          <w:color w:val="314290"/>
          <w:sz w:val="28"/>
          <w:szCs w:val="28"/>
          <w:lang w:val="en-US"/>
        </w:rPr>
        <w:t>1</w:t>
      </w:r>
      <w:r w:rsidR="00C513C3" w:rsidRPr="0061668F">
        <w:rPr>
          <w:rFonts w:cs="Arial"/>
          <w:b/>
          <w:color w:val="314290"/>
          <w:sz w:val="28"/>
          <w:szCs w:val="28"/>
          <w:lang w:val="en-US"/>
        </w:rPr>
        <w:t>3, 2022</w:t>
      </w:r>
    </w:p>
    <w:p w14:paraId="4E139078" w14:textId="77777777" w:rsidR="00B0206F" w:rsidRPr="0061668F" w:rsidRDefault="00B0206F" w:rsidP="00C513C3">
      <w:pPr>
        <w:spacing w:line="300" w:lineRule="exact"/>
        <w:rPr>
          <w:rFonts w:cs="Calibri"/>
          <w:b/>
          <w:sz w:val="28"/>
          <w:szCs w:val="28"/>
          <w:lang w:val="en-GB"/>
        </w:rPr>
      </w:pPr>
    </w:p>
    <w:p w14:paraId="5F9A1E17" w14:textId="77777777" w:rsidR="00B0206F" w:rsidRPr="0061668F" w:rsidRDefault="00B0206F" w:rsidP="00E610D4">
      <w:pPr>
        <w:spacing w:line="300" w:lineRule="exact"/>
        <w:jc w:val="center"/>
        <w:rPr>
          <w:rFonts w:cs="Calibri"/>
          <w:b/>
          <w:sz w:val="28"/>
          <w:szCs w:val="28"/>
          <w:lang w:val="en-GB"/>
        </w:rPr>
      </w:pPr>
    </w:p>
    <w:p w14:paraId="368131AC" w14:textId="77777777" w:rsidR="00B0206F" w:rsidRPr="0061668F" w:rsidRDefault="00B0206F" w:rsidP="00E610D4">
      <w:pPr>
        <w:spacing w:line="300" w:lineRule="exact"/>
        <w:jc w:val="center"/>
        <w:rPr>
          <w:rFonts w:cs="Calibri"/>
          <w:b/>
          <w:sz w:val="28"/>
          <w:szCs w:val="28"/>
          <w:lang w:val="en-GB"/>
        </w:rPr>
      </w:pPr>
    </w:p>
    <w:p w14:paraId="155B5ABE" w14:textId="77777777" w:rsidR="00E610D4" w:rsidRPr="0061668F" w:rsidRDefault="00E610D4" w:rsidP="002A4CFD">
      <w:pPr>
        <w:spacing w:line="300" w:lineRule="exact"/>
        <w:jc w:val="both"/>
        <w:rPr>
          <w:lang w:val="en-US"/>
        </w:rPr>
      </w:pPr>
      <w:r w:rsidRPr="0061668F">
        <w:rPr>
          <w:lang w:val="en-US"/>
        </w:rPr>
        <w:t xml:space="preserve">These guidelines set out the rules for the submission, selection and implementation of the actions financed under this call, in conformity with the ENI CBC MED </w:t>
      </w:r>
      <w:proofErr w:type="spellStart"/>
      <w:r w:rsidRPr="0061668F">
        <w:rPr>
          <w:lang w:val="en-US"/>
        </w:rPr>
        <w:t>Programme</w:t>
      </w:r>
      <w:proofErr w:type="spellEnd"/>
      <w:r w:rsidRPr="0061668F">
        <w:rPr>
          <w:lang w:val="en-US"/>
        </w:rPr>
        <w:t xml:space="preserve"> rules, which</w:t>
      </w:r>
      <w:r w:rsidR="00191EAC" w:rsidRPr="0061668F">
        <w:rPr>
          <w:lang w:val="en-US"/>
        </w:rPr>
        <w:t xml:space="preserve"> are</w:t>
      </w:r>
      <w:r w:rsidRPr="0061668F">
        <w:rPr>
          <w:lang w:val="en-US"/>
        </w:rPr>
        <w:t xml:space="preserve"> applicable to the present call (available at </w:t>
      </w:r>
      <w:hyperlink r:id="rId9" w:history="1">
        <w:r w:rsidRPr="0061668F">
          <w:rPr>
            <w:rStyle w:val="Hyperlink"/>
            <w:lang w:val="en-US"/>
          </w:rPr>
          <w:t>http://www.enicbcmed.eu/home</w:t>
        </w:r>
      </w:hyperlink>
      <w:r w:rsidRPr="0061668F">
        <w:rPr>
          <w:lang w:val="en-US"/>
        </w:rPr>
        <w:t xml:space="preserve"> ).</w:t>
      </w:r>
    </w:p>
    <w:p w14:paraId="6CB4FAE5" w14:textId="77777777" w:rsidR="00472089" w:rsidRPr="0061668F" w:rsidRDefault="00472089" w:rsidP="0067132F">
      <w:pPr>
        <w:pStyle w:val="Guidelines2"/>
      </w:pPr>
      <w:bookmarkStart w:id="0" w:name="_Toc437893836"/>
      <w:bookmarkStart w:id="1" w:name="_Toc15492332"/>
      <w:bookmarkStart w:id="2" w:name="_Toc15645108"/>
      <w:bookmarkStart w:id="3" w:name="_Toc15645144"/>
      <w:bookmarkStart w:id="4" w:name="_Toc15645208"/>
      <w:r w:rsidRPr="0061668F">
        <w:lastRenderedPageBreak/>
        <w:t>Background</w:t>
      </w:r>
      <w:bookmarkEnd w:id="0"/>
      <w:bookmarkEnd w:id="1"/>
      <w:bookmarkEnd w:id="2"/>
      <w:bookmarkEnd w:id="3"/>
      <w:bookmarkEnd w:id="4"/>
    </w:p>
    <w:p w14:paraId="760A1528" w14:textId="77777777" w:rsidR="00F91F92" w:rsidRPr="0061668F" w:rsidRDefault="00F91F92" w:rsidP="00F91F92">
      <w:pPr>
        <w:jc w:val="both"/>
      </w:pPr>
      <w:bookmarkStart w:id="5" w:name="_Toc437893837"/>
      <w:bookmarkStart w:id="6" w:name="_Toc15492333"/>
      <w:bookmarkStart w:id="7" w:name="_Toc15645109"/>
      <w:bookmarkStart w:id="8" w:name="_Toc15645145"/>
      <w:bookmarkStart w:id="9" w:name="_Toc15645209"/>
      <w:r w:rsidRPr="0061668F">
        <w:t>The use of registered intellectual property (IP) has become increasingly important over the last 2 decades as awareness of the value of protecting and leveraging innovations though registered IP in the form of trade marks, patents, and industrial designs has been increasing. This is especially the case for micro and small and medium sizes enterprises</w:t>
      </w:r>
      <w:r w:rsidR="00534540" w:rsidRPr="0061668F">
        <w:t xml:space="preserve"> </w:t>
      </w:r>
      <w:r w:rsidRPr="0061668F">
        <w:t>(MSMEs) which in most economies accounts for the significant number of companies and contributor to employment and economic growth.</w:t>
      </w:r>
    </w:p>
    <w:p w14:paraId="7BDA8402" w14:textId="5B7B7B0C" w:rsidR="00F91F92" w:rsidRPr="0061668F" w:rsidRDefault="00F91F92" w:rsidP="00E72506">
      <w:pPr>
        <w:jc w:val="both"/>
      </w:pPr>
      <w:r w:rsidRPr="0061668F">
        <w:t xml:space="preserve">In the effort of enhancing this awareness and </w:t>
      </w:r>
      <w:r w:rsidR="00E72506" w:rsidRPr="0061668F">
        <w:t xml:space="preserve"> building</w:t>
      </w:r>
      <w:r w:rsidRPr="0061668F">
        <w:t xml:space="preserve"> IP capacities for</w:t>
      </w:r>
      <w:r w:rsidR="00E72506" w:rsidRPr="0061668F">
        <w:t xml:space="preserve"> young and women entreprenures, innovative startups,</w:t>
      </w:r>
      <w:r w:rsidR="007A55AE" w:rsidRPr="0061668F">
        <w:t xml:space="preserve"> </w:t>
      </w:r>
      <w:r w:rsidR="00E72506" w:rsidRPr="0061668F">
        <w:t>and m</w:t>
      </w:r>
      <w:r w:rsidRPr="0061668F">
        <w:t>SMEs</w:t>
      </w:r>
      <w:r w:rsidR="007A55AE" w:rsidRPr="0061668F">
        <w:t>,</w:t>
      </w:r>
      <w:r w:rsidR="00E72506" w:rsidRPr="0061668F">
        <w:t xml:space="preserve"> </w:t>
      </w:r>
      <w:r w:rsidRPr="0061668F">
        <w:t>Jordan Enterprise Development Corporation (JEDCO</w:t>
      </w:r>
      <w:r w:rsidR="007A55AE" w:rsidRPr="0061668F">
        <w:t xml:space="preserve"> - Jordan</w:t>
      </w:r>
      <w:r w:rsidRPr="0061668F">
        <w:t xml:space="preserve">) </w:t>
      </w:r>
      <w:r w:rsidR="007A55AE" w:rsidRPr="0061668F">
        <w:t>in cooperation with the Thessaloniki Chamber of Commerce and Industry (TCCI</w:t>
      </w:r>
      <w:r w:rsidR="00565DCD" w:rsidRPr="0061668F">
        <w:t xml:space="preserve"> </w:t>
      </w:r>
      <w:r w:rsidR="007A55AE" w:rsidRPr="0061668F">
        <w:t>- Greece), Finanziaria Ligure per lo Sviluppo Economico (FIL</w:t>
      </w:r>
      <w:r w:rsidR="00FD08E5" w:rsidRPr="0061668F">
        <w:t>S</w:t>
      </w:r>
      <w:r w:rsidR="007A55AE" w:rsidRPr="0061668F">
        <w:t xml:space="preserve">E spa - Italy), and </w:t>
      </w:r>
      <w:r w:rsidR="00D9515C" w:rsidRPr="0061668F">
        <w:t>the Chamber of Commerce and Industry of</w:t>
      </w:r>
      <w:r w:rsidR="00565DCD" w:rsidRPr="0061668F">
        <w:t xml:space="preserve"> Tunis (</w:t>
      </w:r>
      <w:r w:rsidR="00D9515C" w:rsidRPr="0061668F">
        <w:t xml:space="preserve">CCIT - </w:t>
      </w:r>
      <w:r w:rsidR="00565DCD" w:rsidRPr="0061668F">
        <w:t xml:space="preserve">Tunisia), </w:t>
      </w:r>
      <w:r w:rsidRPr="0061668F">
        <w:t xml:space="preserve"> </w:t>
      </w:r>
      <w:r w:rsidR="00757A30" w:rsidRPr="0061668F">
        <w:rPr>
          <w:lang w:val="en-US"/>
        </w:rPr>
        <w:t>implement</w:t>
      </w:r>
      <w:r w:rsidR="00E72506" w:rsidRPr="0061668F">
        <w:t xml:space="preserve"> </w:t>
      </w:r>
      <w:r w:rsidRPr="0061668F">
        <w:t>the EU-funded project titled “</w:t>
      </w:r>
      <w:r w:rsidRPr="0061668F">
        <w:rPr>
          <w:b/>
          <w:bCs/>
        </w:rPr>
        <w:t>Intellectual Properties Capacities for Smart, Sustainable and Inclusive Growth in the Mediterranean Region</w:t>
      </w:r>
      <w:r w:rsidR="00E72506" w:rsidRPr="0061668F">
        <w:rPr>
          <w:b/>
          <w:bCs/>
        </w:rPr>
        <w:t>”</w:t>
      </w:r>
      <w:r w:rsidRPr="0061668F">
        <w:rPr>
          <w:b/>
          <w:bCs/>
        </w:rPr>
        <w:t>(IPMED)</w:t>
      </w:r>
      <w:r w:rsidR="00810B10" w:rsidRPr="0061668F">
        <w:rPr>
          <w:b/>
          <w:bCs/>
        </w:rPr>
        <w:t>. The project is implemented in the framework of the EU Programme ENI CBC</w:t>
      </w:r>
      <w:r w:rsidR="004C424A" w:rsidRPr="0061668F">
        <w:rPr>
          <w:b/>
          <w:bCs/>
        </w:rPr>
        <w:t xml:space="preserve"> </w:t>
      </w:r>
      <w:r w:rsidR="00810B10" w:rsidRPr="0061668F">
        <w:rPr>
          <w:b/>
          <w:bCs/>
        </w:rPr>
        <w:t xml:space="preserve">MED </w:t>
      </w:r>
      <w:r w:rsidR="00810B10" w:rsidRPr="0061668F">
        <w:t>,</w:t>
      </w:r>
      <w:r w:rsidR="00761FE5" w:rsidRPr="0061668F">
        <w:t>and in particular under the</w:t>
      </w:r>
      <w:r w:rsidRPr="0061668F">
        <w:t xml:space="preserve"> </w:t>
      </w:r>
      <w:r w:rsidR="00810B10" w:rsidRPr="0061668F">
        <w:t>O</w:t>
      </w:r>
      <w:r w:rsidRPr="0061668F">
        <w:t xml:space="preserve">verarching </w:t>
      </w:r>
      <w:r w:rsidR="00810B10" w:rsidRPr="0061668F">
        <w:t>O</w:t>
      </w:r>
      <w:r w:rsidRPr="0061668F">
        <w:t>bjective</w:t>
      </w:r>
      <w:r w:rsidR="00810B10" w:rsidRPr="0061668F">
        <w:t>‘’Promote economic and social development’’</w:t>
      </w:r>
      <w:r w:rsidR="00761FE5" w:rsidRPr="0061668F">
        <w:t xml:space="preserve">, the Thematic Objective </w:t>
      </w:r>
      <w:r w:rsidRPr="0061668F">
        <w:t xml:space="preserve"> </w:t>
      </w:r>
      <w:r w:rsidR="00761FE5" w:rsidRPr="0061668F">
        <w:t>‘’</w:t>
      </w:r>
      <w:r w:rsidRPr="0061668F">
        <w:t>Business and SMEs development</w:t>
      </w:r>
      <w:r w:rsidR="00761FE5" w:rsidRPr="0061668F">
        <w:t>’’</w:t>
      </w:r>
      <w:r w:rsidRPr="0061668F">
        <w:t xml:space="preserve"> </w:t>
      </w:r>
      <w:r w:rsidR="00761FE5" w:rsidRPr="0061668F">
        <w:rPr>
          <w:u w:val="single"/>
        </w:rPr>
        <w:t xml:space="preserve">and the </w:t>
      </w:r>
      <w:r w:rsidRPr="0061668F">
        <w:rPr>
          <w:u w:val="single"/>
        </w:rPr>
        <w:t xml:space="preserve"> </w:t>
      </w:r>
      <w:r w:rsidR="00761FE5" w:rsidRPr="0061668F">
        <w:rPr>
          <w:u w:val="single"/>
        </w:rPr>
        <w:t>P</w:t>
      </w:r>
      <w:r w:rsidRPr="0061668F">
        <w:rPr>
          <w:u w:val="single"/>
        </w:rPr>
        <w:t>riority</w:t>
      </w:r>
      <w:r w:rsidRPr="0061668F">
        <w:t xml:space="preserve"> </w:t>
      </w:r>
      <w:r w:rsidR="00761FE5" w:rsidRPr="0061668F">
        <w:t>‘’S</w:t>
      </w:r>
      <w:r w:rsidRPr="0061668F">
        <w:t>upport innovative start-up and recently established MSMEs</w:t>
      </w:r>
      <w:r w:rsidR="00761FE5" w:rsidRPr="0061668F">
        <w:t>”</w:t>
      </w:r>
      <w:r w:rsidRPr="0061668F">
        <w:t>.</w:t>
      </w:r>
    </w:p>
    <w:p w14:paraId="090730E6" w14:textId="77777777" w:rsidR="00DB5B77" w:rsidRPr="0061668F" w:rsidRDefault="00F91F92" w:rsidP="00DB5B77">
      <w:pPr>
        <w:jc w:val="both"/>
      </w:pPr>
      <w:r w:rsidRPr="0061668F">
        <w:t xml:space="preserve">IPMED </w:t>
      </w:r>
      <w:r w:rsidR="00DB5B77" w:rsidRPr="0061668F">
        <w:t xml:space="preserve">intends to </w:t>
      </w:r>
      <w:r w:rsidR="00DB5B77" w:rsidRPr="0061668F">
        <w:rPr>
          <w:rFonts w:eastAsia="Calibri" w:cs="Arial"/>
        </w:rPr>
        <w:t xml:space="preserve">contribute to the innovation potential of start-ups, young and women entrepreneurs through enhancement of Intellectual Property Rights (IPR) support and capacities and to </w:t>
      </w:r>
      <w:r w:rsidR="00DB5B77" w:rsidRPr="0061668F">
        <w:t>help local authorities understand how they can better support entrepreneurs in accessing, using and optimizing the growth potential of IPR, and enhancing the IPR of young entrepreneurs.</w:t>
      </w:r>
    </w:p>
    <w:p w14:paraId="73EB97E1" w14:textId="77777777" w:rsidR="004D30D5" w:rsidRPr="0061668F" w:rsidRDefault="004D30D5" w:rsidP="00844203">
      <w:pPr>
        <w:spacing w:after="120" w:line="300" w:lineRule="exact"/>
        <w:jc w:val="both"/>
        <w:rPr>
          <w:iCs/>
          <w:lang w:val="en-US"/>
        </w:rPr>
      </w:pPr>
      <w:r w:rsidRPr="0061668F">
        <w:rPr>
          <w:iCs/>
          <w:lang w:val="en-US"/>
        </w:rPr>
        <w:t xml:space="preserve">Sub-grants under </w:t>
      </w:r>
      <w:r w:rsidRPr="0061668F">
        <w:rPr>
          <w:b/>
          <w:bCs/>
          <w:iCs/>
          <w:lang w:val="en-US"/>
        </w:rPr>
        <w:t>IPMED</w:t>
      </w:r>
      <w:r w:rsidRPr="0061668F">
        <w:rPr>
          <w:iCs/>
          <w:lang w:val="en-US"/>
        </w:rPr>
        <w:t xml:space="preserve"> shall be used for supporting proof of concept projects in </w:t>
      </w:r>
      <w:r w:rsidR="00C96C3B" w:rsidRPr="0061668F">
        <w:rPr>
          <w:b/>
          <w:bCs/>
          <w:i/>
          <w:lang w:val="en-US"/>
        </w:rPr>
        <w:t xml:space="preserve">Irbid </w:t>
      </w:r>
      <w:r w:rsidRPr="0061668F">
        <w:rPr>
          <w:b/>
          <w:bCs/>
          <w:i/>
          <w:lang w:val="en-US"/>
        </w:rPr>
        <w:t xml:space="preserve">region in </w:t>
      </w:r>
      <w:proofErr w:type="spellStart"/>
      <w:r w:rsidRPr="0061668F">
        <w:rPr>
          <w:b/>
          <w:bCs/>
          <w:i/>
          <w:lang w:val="en-US"/>
        </w:rPr>
        <w:t>Hashimite</w:t>
      </w:r>
      <w:proofErr w:type="spellEnd"/>
      <w:r w:rsidRPr="0061668F">
        <w:rPr>
          <w:b/>
          <w:bCs/>
          <w:i/>
          <w:lang w:val="en-US"/>
        </w:rPr>
        <w:t xml:space="preserve"> Kingdom of Jordan and in Tunis</w:t>
      </w:r>
      <w:r w:rsidR="00C513C3" w:rsidRPr="0061668F">
        <w:rPr>
          <w:b/>
          <w:bCs/>
          <w:i/>
          <w:lang w:val="en-US"/>
        </w:rPr>
        <w:t xml:space="preserve"> (Tunisia)</w:t>
      </w:r>
      <w:r w:rsidRPr="0061668F">
        <w:rPr>
          <w:iCs/>
          <w:lang w:val="en-US"/>
        </w:rPr>
        <w:t xml:space="preserve"> for the purpose of capitalizing of results and pilot project implementation </w:t>
      </w:r>
    </w:p>
    <w:p w14:paraId="302E9903" w14:textId="77777777" w:rsidR="00DB5B77" w:rsidRPr="0061668F" w:rsidRDefault="00DB5B77" w:rsidP="00DB5B77">
      <w:pPr>
        <w:jc w:val="both"/>
      </w:pPr>
      <w:r w:rsidRPr="0061668F">
        <w:t xml:space="preserve">This Guideline </w:t>
      </w:r>
      <w:r w:rsidR="00273B65" w:rsidRPr="0061668F">
        <w:t>aims to</w:t>
      </w:r>
      <w:r w:rsidR="00583FFB" w:rsidRPr="0061668F">
        <w:t xml:space="preserve"> </w:t>
      </w:r>
      <w:r w:rsidRPr="0061668F">
        <w:t>demo</w:t>
      </w:r>
      <w:r w:rsidR="00AB59D6" w:rsidRPr="0061668F">
        <w:t>n</w:t>
      </w:r>
      <w:r w:rsidRPr="0061668F">
        <w:t>st</w:t>
      </w:r>
      <w:r w:rsidR="00AB59D6" w:rsidRPr="0061668F">
        <w:t>r</w:t>
      </w:r>
      <w:r w:rsidRPr="0061668F">
        <w:t xml:space="preserve">ate the </w:t>
      </w:r>
      <w:r w:rsidR="00273B65" w:rsidRPr="0061668F">
        <w:t>sub-grants scheme</w:t>
      </w:r>
      <w:r w:rsidR="004D30D5" w:rsidRPr="0061668F">
        <w:t xml:space="preserve"> ; accordingly a </w:t>
      </w:r>
      <w:r w:rsidR="00AB59D6" w:rsidRPr="0061668F">
        <w:t>C</w:t>
      </w:r>
      <w:r w:rsidR="004D30D5" w:rsidRPr="0061668F">
        <w:t xml:space="preserve">all </w:t>
      </w:r>
      <w:r w:rsidR="00273B65" w:rsidRPr="0061668F">
        <w:t xml:space="preserve">for proposals </w:t>
      </w:r>
      <w:r w:rsidR="004D30D5" w:rsidRPr="0061668F">
        <w:t>will be launched for the provision of the sub-grant .</w:t>
      </w:r>
    </w:p>
    <w:p w14:paraId="06B0CEC0" w14:textId="77777777" w:rsidR="00472089" w:rsidRPr="0061668F" w:rsidRDefault="00472089" w:rsidP="0067132F">
      <w:pPr>
        <w:pStyle w:val="Guidelines2"/>
      </w:pPr>
      <w:r w:rsidRPr="0061668F">
        <w:t>Objectives of the call for sub-grants</w:t>
      </w:r>
      <w:bookmarkEnd w:id="5"/>
      <w:bookmarkEnd w:id="6"/>
      <w:bookmarkEnd w:id="7"/>
      <w:bookmarkEnd w:id="8"/>
      <w:bookmarkEnd w:id="9"/>
      <w:r w:rsidRPr="0061668F">
        <w:t xml:space="preserve"> </w:t>
      </w:r>
    </w:p>
    <w:p w14:paraId="47F85A3D" w14:textId="77777777" w:rsidR="00472089" w:rsidRPr="0061668F" w:rsidRDefault="00472089" w:rsidP="001A168D">
      <w:pPr>
        <w:spacing w:line="300" w:lineRule="exact"/>
        <w:rPr>
          <w:lang w:val="en-US"/>
        </w:rPr>
      </w:pPr>
      <w:r w:rsidRPr="0061668F">
        <w:rPr>
          <w:lang w:val="en-US"/>
        </w:rPr>
        <w:t xml:space="preserve">The </w:t>
      </w:r>
      <w:r w:rsidRPr="0061668F">
        <w:rPr>
          <w:b/>
          <w:lang w:val="en-US"/>
        </w:rPr>
        <w:t>objective</w:t>
      </w:r>
      <w:r w:rsidRPr="0061668F">
        <w:rPr>
          <w:lang w:val="en-US"/>
        </w:rPr>
        <w:t xml:space="preserve"> of this call for sub-grant proposals is</w:t>
      </w:r>
      <w:r w:rsidR="009A7363" w:rsidRPr="0061668F">
        <w:rPr>
          <w:lang w:val="en-US"/>
        </w:rPr>
        <w:t xml:space="preserve"> to</w:t>
      </w:r>
      <w:r w:rsidRPr="0061668F">
        <w:rPr>
          <w:lang w:val="en-US"/>
        </w:rPr>
        <w:t xml:space="preserve">: </w:t>
      </w:r>
    </w:p>
    <w:p w14:paraId="1DAAC2BC" w14:textId="77777777" w:rsidR="004C1719" w:rsidRPr="0061668F" w:rsidRDefault="00AB59D6" w:rsidP="008B3CC5">
      <w:pPr>
        <w:numPr>
          <w:ilvl w:val="0"/>
          <w:numId w:val="19"/>
        </w:numPr>
        <w:jc w:val="both"/>
      </w:pPr>
      <w:r w:rsidRPr="0061668F">
        <w:t>C</w:t>
      </w:r>
      <w:r w:rsidR="00D16DD4" w:rsidRPr="0061668F">
        <w:t xml:space="preserve">ontribute to the innovation potential of start-ups, young and women entrepreneurs through enhancement of Intellectual Property Rights (IPR) support and capacities, this can be achieved by </w:t>
      </w:r>
      <w:r w:rsidR="00D16DD4" w:rsidRPr="0061668F">
        <w:rPr>
          <w:rFonts w:cs="Calibri"/>
          <w:lang w:val="en-US"/>
        </w:rPr>
        <w:t xml:space="preserve"> </w:t>
      </w:r>
      <w:r w:rsidR="00D16DD4" w:rsidRPr="0061668F">
        <w:rPr>
          <w:lang w:val="en-US"/>
        </w:rPr>
        <w:t>s</w:t>
      </w:r>
      <w:r w:rsidR="004C1719" w:rsidRPr="0061668F">
        <w:t>trengthen</w:t>
      </w:r>
      <w:r w:rsidR="00D16DD4" w:rsidRPr="0061668F">
        <w:t xml:space="preserve">ining </w:t>
      </w:r>
      <w:r w:rsidR="004C1719" w:rsidRPr="0061668F">
        <w:t xml:space="preserve"> IP related knowledge a</w:t>
      </w:r>
      <w:r w:rsidR="00E72506" w:rsidRPr="0061668F">
        <w:t xml:space="preserve">nd awareness of </w:t>
      </w:r>
      <w:r w:rsidR="00D16DD4" w:rsidRPr="0061668F">
        <w:t>those segments.</w:t>
      </w:r>
    </w:p>
    <w:p w14:paraId="3AFD6157" w14:textId="77777777" w:rsidR="004C1719" w:rsidRPr="0061668F" w:rsidRDefault="009A7363" w:rsidP="008B3CC5">
      <w:pPr>
        <w:numPr>
          <w:ilvl w:val="0"/>
          <w:numId w:val="19"/>
        </w:numPr>
        <w:spacing w:line="300" w:lineRule="exact"/>
        <w:jc w:val="both"/>
        <w:rPr>
          <w:lang w:val="en-US"/>
        </w:rPr>
      </w:pPr>
      <w:r w:rsidRPr="0061668F">
        <w:t xml:space="preserve">Boost  </w:t>
      </w:r>
      <w:r w:rsidR="004C1719" w:rsidRPr="0061668F">
        <w:t xml:space="preserve"> Knowledge transfer to bring innovation idea,</w:t>
      </w:r>
      <w:r w:rsidR="00D9515C" w:rsidRPr="0061668F">
        <w:t xml:space="preserve"> </w:t>
      </w:r>
      <w:r w:rsidR="004C1719" w:rsidRPr="0061668F">
        <w:t>product, technology or service to a marketable form.</w:t>
      </w:r>
    </w:p>
    <w:p w14:paraId="258C258B" w14:textId="77777777" w:rsidR="009A7363" w:rsidRPr="0061668F" w:rsidRDefault="009A7363" w:rsidP="008B3CC5">
      <w:pPr>
        <w:numPr>
          <w:ilvl w:val="0"/>
          <w:numId w:val="19"/>
        </w:numPr>
        <w:spacing w:line="300" w:lineRule="exact"/>
        <w:jc w:val="both"/>
        <w:rPr>
          <w:lang w:val="en-US"/>
        </w:rPr>
      </w:pPr>
      <w:r w:rsidRPr="0061668F">
        <w:t>Verify the market feasibility of promising idea</w:t>
      </w:r>
      <w:r w:rsidR="000C4D5C" w:rsidRPr="0061668F">
        <w:t>s</w:t>
      </w:r>
      <w:r w:rsidRPr="0061668F">
        <w:t xml:space="preserve"> and research concepts with particular</w:t>
      </w:r>
      <w:r w:rsidR="00C15035" w:rsidRPr="0061668F">
        <w:t xml:space="preserve"> attention to priority sectors in Jordan and Tunis</w:t>
      </w:r>
      <w:r w:rsidR="00AB59D6" w:rsidRPr="0061668F">
        <w:t xml:space="preserve"> </w:t>
      </w:r>
      <w:r w:rsidR="00C15035" w:rsidRPr="0061668F">
        <w:t>(i.e. energy and environmemt, biotech, agro-food, creative Industries</w:t>
      </w:r>
      <w:r w:rsidR="00D9515C" w:rsidRPr="0061668F">
        <w:t>)</w:t>
      </w:r>
      <w:r w:rsidR="00C15035" w:rsidRPr="0061668F">
        <w:t>.</w:t>
      </w:r>
    </w:p>
    <w:p w14:paraId="0C88FE4C" w14:textId="77777777" w:rsidR="00472089" w:rsidRPr="0061668F" w:rsidRDefault="00472089" w:rsidP="0067132F">
      <w:pPr>
        <w:pStyle w:val="Guidelines2"/>
      </w:pPr>
      <w:bookmarkStart w:id="10" w:name="_Toc15492334"/>
      <w:bookmarkStart w:id="11" w:name="_Toc15645110"/>
      <w:bookmarkStart w:id="12" w:name="_Toc15645146"/>
      <w:bookmarkStart w:id="13" w:name="_Toc15645210"/>
      <w:bookmarkStart w:id="14" w:name="_Toc437893838"/>
      <w:r w:rsidRPr="0061668F">
        <w:t>Financial allocation</w:t>
      </w:r>
      <w:bookmarkEnd w:id="10"/>
      <w:bookmarkEnd w:id="11"/>
      <w:bookmarkEnd w:id="12"/>
      <w:bookmarkEnd w:id="13"/>
      <w:r w:rsidRPr="0061668F">
        <w:t xml:space="preserve"> </w:t>
      </w:r>
      <w:bookmarkEnd w:id="14"/>
    </w:p>
    <w:p w14:paraId="7E9050F1" w14:textId="77777777" w:rsidR="008E7300" w:rsidRPr="0061668F" w:rsidRDefault="008E7300" w:rsidP="003E3AC4">
      <w:pPr>
        <w:shd w:val="clear" w:color="auto" w:fill="FFFFFF"/>
        <w:rPr>
          <w:lang w:val="en-US"/>
        </w:rPr>
      </w:pPr>
    </w:p>
    <w:p w14:paraId="017E3B9E" w14:textId="77777777" w:rsidR="00472089" w:rsidRPr="0061668F" w:rsidRDefault="00472089" w:rsidP="003E3AC4">
      <w:pPr>
        <w:shd w:val="clear" w:color="auto" w:fill="FFFFFF"/>
        <w:rPr>
          <w:lang w:val="en-US"/>
        </w:rPr>
      </w:pPr>
      <w:r w:rsidRPr="0061668F">
        <w:rPr>
          <w:lang w:val="en-US"/>
        </w:rPr>
        <w:lastRenderedPageBreak/>
        <w:t xml:space="preserve">The overall indicative amount made available under this call for sub-grant proposals is EUR </w:t>
      </w:r>
      <w:r w:rsidR="009A7363" w:rsidRPr="0061668F">
        <w:rPr>
          <w:lang w:val="en-US"/>
        </w:rPr>
        <w:t>120,000.</w:t>
      </w:r>
      <w:r w:rsidRPr="0061668F">
        <w:rPr>
          <w:lang w:val="en-US"/>
        </w:rPr>
        <w:t xml:space="preserve"> </w:t>
      </w:r>
      <w:r w:rsidR="009A7363" w:rsidRPr="0061668F">
        <w:rPr>
          <w:lang w:val="en-US"/>
        </w:rPr>
        <w:t>J</w:t>
      </w:r>
      <w:r w:rsidR="000265E1" w:rsidRPr="0061668F">
        <w:rPr>
          <w:lang w:val="en-US"/>
        </w:rPr>
        <w:t>ordan Enterprise Development Corpo</w:t>
      </w:r>
      <w:r w:rsidR="009A7363" w:rsidRPr="0061668F">
        <w:rPr>
          <w:lang w:val="en-US"/>
        </w:rPr>
        <w:t xml:space="preserve">ration – </w:t>
      </w:r>
      <w:r w:rsidR="009A7363" w:rsidRPr="0061668F">
        <w:rPr>
          <w:b/>
          <w:bCs/>
          <w:lang w:val="en-US"/>
        </w:rPr>
        <w:t>JEDCO</w:t>
      </w:r>
      <w:r w:rsidR="009A7363" w:rsidRPr="0061668F">
        <w:rPr>
          <w:lang w:val="en-US"/>
        </w:rPr>
        <w:t xml:space="preserve"> </w:t>
      </w:r>
      <w:r w:rsidR="00E05753" w:rsidRPr="0061668F">
        <w:rPr>
          <w:lang w:val="en-US"/>
        </w:rPr>
        <w:t>/Chamber of Commerce and Industry of Tunis</w:t>
      </w:r>
      <w:r w:rsidR="00F412EB" w:rsidRPr="0061668F">
        <w:rPr>
          <w:lang w:val="en-US"/>
        </w:rPr>
        <w:t>-</w:t>
      </w:r>
      <w:proofErr w:type="spellStart"/>
      <w:r w:rsidR="00C96C3B" w:rsidRPr="0061668F">
        <w:rPr>
          <w:b/>
          <w:bCs/>
          <w:lang w:val="en-US"/>
        </w:rPr>
        <w:t>CCIT</w:t>
      </w:r>
      <w:r w:rsidR="00C96C3B" w:rsidRPr="0061668F">
        <w:rPr>
          <w:lang w:val="en-US"/>
        </w:rPr>
        <w:t>reserves</w:t>
      </w:r>
      <w:proofErr w:type="spellEnd"/>
      <w:r w:rsidRPr="0061668F">
        <w:rPr>
          <w:lang w:val="en-US"/>
        </w:rPr>
        <w:t xml:space="preserve"> the right not to award all available funds.</w:t>
      </w:r>
    </w:p>
    <w:p w14:paraId="62C1DEDC" w14:textId="77777777" w:rsidR="00472089" w:rsidRPr="0061668F" w:rsidRDefault="00472089" w:rsidP="00E610D4">
      <w:pPr>
        <w:spacing w:after="120" w:line="300" w:lineRule="exact"/>
        <w:rPr>
          <w:u w:val="single"/>
          <w:lang w:val="en-US"/>
        </w:rPr>
      </w:pPr>
      <w:r w:rsidRPr="0061668F">
        <w:rPr>
          <w:u w:val="single"/>
          <w:lang w:val="en-US"/>
        </w:rPr>
        <w:t>Size of sub-grants</w:t>
      </w:r>
    </w:p>
    <w:p w14:paraId="428F7C2F" w14:textId="77777777" w:rsidR="009A7363" w:rsidRPr="0061668F" w:rsidRDefault="00FD08E5" w:rsidP="001A168D">
      <w:pPr>
        <w:spacing w:line="300" w:lineRule="exact"/>
        <w:rPr>
          <w:lang w:val="en-US"/>
        </w:rPr>
      </w:pPr>
      <w:r w:rsidRPr="0061668F">
        <w:rPr>
          <w:lang w:val="en-US"/>
        </w:rPr>
        <w:t xml:space="preserve">Any </w:t>
      </w:r>
      <w:r w:rsidR="009A7363" w:rsidRPr="0061668F">
        <w:rPr>
          <w:lang w:val="en-US"/>
        </w:rPr>
        <w:t>Grant awarded under this call for proposals will be a maximum of E</w:t>
      </w:r>
      <w:r w:rsidRPr="0061668F">
        <w:rPr>
          <w:lang w:val="en-US"/>
        </w:rPr>
        <w:t xml:space="preserve">UR </w:t>
      </w:r>
      <w:r w:rsidR="009A7363" w:rsidRPr="0061668F">
        <w:rPr>
          <w:lang w:val="en-US"/>
        </w:rPr>
        <w:t>10,000 (Ten thousand)</w:t>
      </w:r>
    </w:p>
    <w:p w14:paraId="159BE959" w14:textId="77777777" w:rsidR="00FD08E5" w:rsidRPr="0061668F" w:rsidRDefault="00FD08E5" w:rsidP="00160156">
      <w:pPr>
        <w:spacing w:line="300" w:lineRule="exact"/>
        <w:rPr>
          <w:rFonts w:cs="Calibri"/>
          <w:color w:val="000000"/>
          <w:lang w:val="en-US"/>
        </w:rPr>
      </w:pPr>
      <w:r w:rsidRPr="0061668F">
        <w:rPr>
          <w:rFonts w:cs="Calibri"/>
          <w:color w:val="000000"/>
          <w:lang w:val="en-US"/>
        </w:rPr>
        <w:t>Number of Sub-grants across the project territories will be awarded as it follows:</w:t>
      </w:r>
    </w:p>
    <w:p w14:paraId="1953BFBF" w14:textId="77777777" w:rsidR="00C15035" w:rsidRPr="0061668F" w:rsidRDefault="00C96C3B" w:rsidP="008B3CC5">
      <w:pPr>
        <w:numPr>
          <w:ilvl w:val="0"/>
          <w:numId w:val="28"/>
        </w:numPr>
        <w:spacing w:after="0" w:line="300" w:lineRule="exact"/>
        <w:rPr>
          <w:lang w:val="en-US"/>
        </w:rPr>
      </w:pPr>
      <w:r w:rsidRPr="0061668F">
        <w:rPr>
          <w:lang w:val="en-US"/>
        </w:rPr>
        <w:t xml:space="preserve">Irbid </w:t>
      </w:r>
      <w:r w:rsidR="008E7300" w:rsidRPr="0061668F">
        <w:rPr>
          <w:lang w:val="en-US"/>
        </w:rPr>
        <w:t>region,</w:t>
      </w:r>
      <w:r w:rsidR="00C15035" w:rsidRPr="0061668F">
        <w:rPr>
          <w:lang w:val="en-US"/>
        </w:rPr>
        <w:t xml:space="preserve"> Jordan – 6 Grants *EUR 10,000= EUR 60,000</w:t>
      </w:r>
    </w:p>
    <w:p w14:paraId="3CEFAFA5" w14:textId="77777777" w:rsidR="00C15035" w:rsidRPr="0061668F" w:rsidRDefault="00E05753" w:rsidP="008B3CC5">
      <w:pPr>
        <w:numPr>
          <w:ilvl w:val="0"/>
          <w:numId w:val="28"/>
        </w:numPr>
        <w:spacing w:after="0" w:line="300" w:lineRule="exact"/>
        <w:rPr>
          <w:lang w:val="en-US"/>
        </w:rPr>
      </w:pPr>
      <w:r w:rsidRPr="0061668F">
        <w:rPr>
          <w:lang w:val="en-US"/>
        </w:rPr>
        <w:t>Tunis, Tunisia –</w:t>
      </w:r>
      <w:r w:rsidR="00C15035" w:rsidRPr="0061668F">
        <w:rPr>
          <w:lang w:val="en-US"/>
        </w:rPr>
        <w:t xml:space="preserve"> 6 Grants *EUR 10,000= EUR 60,000</w:t>
      </w:r>
    </w:p>
    <w:p w14:paraId="52321BB1" w14:textId="77777777" w:rsidR="00C15035" w:rsidRPr="0061668F" w:rsidRDefault="00C15035" w:rsidP="00C15035">
      <w:pPr>
        <w:spacing w:after="0" w:line="300" w:lineRule="exact"/>
        <w:rPr>
          <w:lang w:val="en-US"/>
        </w:rPr>
      </w:pPr>
    </w:p>
    <w:p w14:paraId="675D2B77" w14:textId="77777777" w:rsidR="0007100A" w:rsidRPr="0061668F" w:rsidRDefault="000265E1" w:rsidP="003E3AC4">
      <w:pPr>
        <w:spacing w:line="300" w:lineRule="exact"/>
        <w:jc w:val="both"/>
        <w:rPr>
          <w:lang w:val="en-US"/>
        </w:rPr>
      </w:pPr>
      <w:r w:rsidRPr="0061668F">
        <w:rPr>
          <w:lang w:val="en-US"/>
        </w:rPr>
        <w:t>JEDCO</w:t>
      </w:r>
      <w:r w:rsidR="00C96C3B" w:rsidRPr="0061668F">
        <w:rPr>
          <w:lang w:val="en-US"/>
        </w:rPr>
        <w:t>/CCIT</w:t>
      </w:r>
      <w:r w:rsidR="00C15035" w:rsidRPr="0061668F">
        <w:rPr>
          <w:lang w:val="en-US"/>
        </w:rPr>
        <w:t xml:space="preserve"> maximum</w:t>
      </w:r>
      <w:r w:rsidRPr="0061668F">
        <w:rPr>
          <w:lang w:val="en-US"/>
        </w:rPr>
        <w:t xml:space="preserve"> contribution will be 90% of the total eligible cost of an action undertaken in the </w:t>
      </w:r>
      <w:r w:rsidR="00C96C3B" w:rsidRPr="0061668F">
        <w:rPr>
          <w:lang w:val="en-US"/>
        </w:rPr>
        <w:t>Irbid region</w:t>
      </w:r>
      <w:r w:rsidRPr="0061668F">
        <w:rPr>
          <w:lang w:val="en-US"/>
        </w:rPr>
        <w:t>/</w:t>
      </w:r>
      <w:proofErr w:type="spellStart"/>
      <w:r w:rsidRPr="0061668F">
        <w:rPr>
          <w:lang w:val="en-US"/>
        </w:rPr>
        <w:t>Hashimite</w:t>
      </w:r>
      <w:proofErr w:type="spellEnd"/>
      <w:r w:rsidRPr="0061668F">
        <w:rPr>
          <w:lang w:val="en-US"/>
        </w:rPr>
        <w:t xml:space="preserve"> Kingdom of </w:t>
      </w:r>
      <w:r w:rsidR="00C96C3B" w:rsidRPr="0061668F">
        <w:rPr>
          <w:lang w:val="en-US"/>
        </w:rPr>
        <w:t>Jordan or Tunis {</w:t>
      </w:r>
      <w:r w:rsidR="008E7300" w:rsidRPr="0061668F">
        <w:rPr>
          <w:lang w:val="en-US"/>
        </w:rPr>
        <w:t>Euro 10,000 or 90</w:t>
      </w:r>
      <w:r w:rsidR="00C15035" w:rsidRPr="0061668F">
        <w:rPr>
          <w:lang w:val="en-US"/>
        </w:rPr>
        <w:t xml:space="preserve">% </w:t>
      </w:r>
      <w:proofErr w:type="spellStart"/>
      <w:r w:rsidR="00C15035" w:rsidRPr="0061668F">
        <w:rPr>
          <w:lang w:val="en-US"/>
        </w:rPr>
        <w:t>which ever</w:t>
      </w:r>
      <w:proofErr w:type="spellEnd"/>
      <w:r w:rsidR="00C15035" w:rsidRPr="0061668F">
        <w:rPr>
          <w:lang w:val="en-US"/>
        </w:rPr>
        <w:t xml:space="preserve"> </w:t>
      </w:r>
      <w:r w:rsidR="00C96C3B" w:rsidRPr="0061668F">
        <w:rPr>
          <w:lang w:val="en-US"/>
        </w:rPr>
        <w:t>is less}</w:t>
      </w:r>
    </w:p>
    <w:p w14:paraId="7C597015" w14:textId="77777777" w:rsidR="00472089" w:rsidRPr="0061668F" w:rsidRDefault="00472089" w:rsidP="002A4CFD">
      <w:pPr>
        <w:pStyle w:val="Guidelines2"/>
        <w:outlineLvl w:val="1"/>
      </w:pPr>
      <w:bookmarkStart w:id="15" w:name="_Toc437893840"/>
      <w:bookmarkStart w:id="16" w:name="_Toc15492335"/>
      <w:bookmarkStart w:id="17" w:name="_Toc15645111"/>
      <w:bookmarkStart w:id="18" w:name="_Toc15645147"/>
      <w:bookmarkStart w:id="19" w:name="_Toc15645211"/>
      <w:r w:rsidRPr="0061668F">
        <w:t>Eligibility criteria</w:t>
      </w:r>
      <w:bookmarkEnd w:id="15"/>
      <w:bookmarkEnd w:id="16"/>
      <w:bookmarkEnd w:id="17"/>
      <w:bookmarkEnd w:id="18"/>
      <w:bookmarkEnd w:id="19"/>
    </w:p>
    <w:p w14:paraId="0E2DDF80" w14:textId="77777777" w:rsidR="00796A06" w:rsidRPr="0061668F" w:rsidRDefault="00796A06" w:rsidP="00627A0B">
      <w:pPr>
        <w:spacing w:after="100" w:line="300" w:lineRule="exact"/>
        <w:jc w:val="both"/>
        <w:outlineLvl w:val="1"/>
        <w:rPr>
          <w:lang w:val="en-US"/>
        </w:rPr>
      </w:pPr>
      <w:r w:rsidRPr="0061668F">
        <w:rPr>
          <w:lang w:val="en-US"/>
        </w:rPr>
        <w:t xml:space="preserve">The guidelines set out the rules for the </w:t>
      </w:r>
      <w:r w:rsidR="00E011FE" w:rsidRPr="0061668F">
        <w:rPr>
          <w:lang w:val="en-US"/>
        </w:rPr>
        <w:t>submission,</w:t>
      </w:r>
      <w:r w:rsidRPr="0061668F">
        <w:rPr>
          <w:lang w:val="en-US"/>
        </w:rPr>
        <w:t xml:space="preserve"> selection and implementation of the action financed under this call (available </w:t>
      </w:r>
      <w:r w:rsidR="00E7398D" w:rsidRPr="0061668F">
        <w:rPr>
          <w:lang w:val="en-US"/>
        </w:rPr>
        <w:t>on hpp</w:t>
      </w:r>
      <w:r w:rsidRPr="0061668F">
        <w:rPr>
          <w:lang w:val="en-US"/>
        </w:rPr>
        <w:t>://www.enicbcmed.eu/projects/</w:t>
      </w:r>
      <w:r w:rsidR="00E7398D" w:rsidRPr="0061668F">
        <w:rPr>
          <w:lang w:val="en-US"/>
        </w:rPr>
        <w:t>ipmed and</w:t>
      </w:r>
      <w:r w:rsidRPr="0061668F">
        <w:rPr>
          <w:lang w:val="en-US"/>
        </w:rPr>
        <w:t xml:space="preserve"> on </w:t>
      </w:r>
      <w:hyperlink r:id="rId10" w:history="1">
        <w:r w:rsidR="00C513C3" w:rsidRPr="0061668F">
          <w:rPr>
            <w:rStyle w:val="Hyperlink"/>
            <w:lang w:val="en-US"/>
          </w:rPr>
          <w:t>www.jedco.gov.jo</w:t>
        </w:r>
      </w:hyperlink>
      <w:r w:rsidR="00C513C3" w:rsidRPr="0061668F">
        <w:rPr>
          <w:lang w:val="en-US"/>
        </w:rPr>
        <w:t xml:space="preserve"> and  </w:t>
      </w:r>
      <w:hyperlink r:id="rId11" w:history="1">
        <w:r w:rsidR="00C513C3" w:rsidRPr="0061668F">
          <w:rPr>
            <w:rStyle w:val="Hyperlink"/>
            <w:lang w:val="en-US"/>
          </w:rPr>
          <w:t>www.ccitunis.org.tn</w:t>
        </w:r>
      </w:hyperlink>
      <w:r w:rsidRPr="0061668F">
        <w:rPr>
          <w:lang w:val="en-US"/>
        </w:rPr>
        <w:t>)</w:t>
      </w:r>
    </w:p>
    <w:p w14:paraId="10E3ED5F" w14:textId="77777777" w:rsidR="00472089" w:rsidRPr="0061668F" w:rsidRDefault="00472089" w:rsidP="002A4CFD">
      <w:pPr>
        <w:spacing w:after="100" w:line="300" w:lineRule="exact"/>
        <w:outlineLvl w:val="1"/>
        <w:rPr>
          <w:lang w:val="en-US"/>
        </w:rPr>
      </w:pPr>
      <w:r w:rsidRPr="0061668F">
        <w:rPr>
          <w:lang w:val="en-US"/>
        </w:rPr>
        <w:t>There are three sets of eligibility criteria, relating to:</w:t>
      </w:r>
    </w:p>
    <w:p w14:paraId="13160E03" w14:textId="77777777" w:rsidR="00472089" w:rsidRPr="0061668F" w:rsidRDefault="00472089" w:rsidP="008B3CC5">
      <w:pPr>
        <w:numPr>
          <w:ilvl w:val="0"/>
          <w:numId w:val="16"/>
        </w:numPr>
        <w:spacing w:after="120" w:line="300" w:lineRule="exact"/>
        <w:ind w:left="425" w:hanging="425"/>
        <w:jc w:val="both"/>
        <w:outlineLvl w:val="1"/>
      </w:pPr>
      <w:r w:rsidRPr="0061668F">
        <w:t>the actors:</w:t>
      </w:r>
    </w:p>
    <w:p w14:paraId="50243AEB" w14:textId="77777777" w:rsidR="00472089" w:rsidRPr="0061668F" w:rsidRDefault="00222636" w:rsidP="008B3CC5">
      <w:pPr>
        <w:numPr>
          <w:ilvl w:val="0"/>
          <w:numId w:val="13"/>
        </w:numPr>
        <w:spacing w:after="120" w:line="300" w:lineRule="exact"/>
        <w:ind w:left="1135" w:hanging="851"/>
        <w:jc w:val="both"/>
        <w:outlineLvl w:val="1"/>
        <w:rPr>
          <w:lang w:val="en-US"/>
        </w:rPr>
      </w:pPr>
      <w:r w:rsidRPr="0061668F">
        <w:rPr>
          <w:lang w:val="en-US"/>
        </w:rPr>
        <w:t xml:space="preserve">The </w:t>
      </w:r>
      <w:r w:rsidRPr="0061668F">
        <w:rPr>
          <w:b/>
          <w:lang w:val="en-US"/>
        </w:rPr>
        <w:t>A</w:t>
      </w:r>
      <w:r w:rsidR="00472089" w:rsidRPr="0061668F">
        <w:rPr>
          <w:b/>
          <w:lang w:val="en-US"/>
        </w:rPr>
        <w:t>pplicant’</w:t>
      </w:r>
      <w:r w:rsidR="00472089" w:rsidRPr="0061668F">
        <w:rPr>
          <w:lang w:val="en-US"/>
        </w:rPr>
        <w:t xml:space="preserve">, i.e. the entity submitting the application form </w:t>
      </w:r>
      <w:r w:rsidR="00C96C3B" w:rsidRPr="0061668F">
        <w:rPr>
          <w:lang w:val="en-US"/>
        </w:rPr>
        <w:t>(1.4.1</w:t>
      </w:r>
      <w:r w:rsidR="00472089" w:rsidRPr="0061668F">
        <w:rPr>
          <w:lang w:val="en-US"/>
        </w:rPr>
        <w:t>),</w:t>
      </w:r>
    </w:p>
    <w:p w14:paraId="18F51B32" w14:textId="77777777" w:rsidR="00472089" w:rsidRPr="0061668F" w:rsidRDefault="00472089" w:rsidP="008B3CC5">
      <w:pPr>
        <w:numPr>
          <w:ilvl w:val="0"/>
          <w:numId w:val="16"/>
        </w:numPr>
        <w:spacing w:after="100" w:line="300" w:lineRule="exact"/>
        <w:ind w:left="426" w:hanging="426"/>
        <w:jc w:val="both"/>
        <w:outlineLvl w:val="1"/>
      </w:pPr>
      <w:r w:rsidRPr="0061668F">
        <w:t>the activities:</w:t>
      </w:r>
    </w:p>
    <w:p w14:paraId="0E210E21" w14:textId="77777777" w:rsidR="00472089" w:rsidRPr="0061668F" w:rsidRDefault="00472089" w:rsidP="008B3CC5">
      <w:pPr>
        <w:numPr>
          <w:ilvl w:val="0"/>
          <w:numId w:val="13"/>
        </w:numPr>
        <w:spacing w:line="300" w:lineRule="exact"/>
        <w:ind w:left="1134" w:hanging="850"/>
        <w:jc w:val="both"/>
        <w:outlineLvl w:val="1"/>
        <w:rPr>
          <w:lang w:val="en-US"/>
        </w:rPr>
      </w:pPr>
      <w:r w:rsidRPr="0061668F">
        <w:rPr>
          <w:lang w:val="en-US"/>
        </w:rPr>
        <w:t xml:space="preserve">Type of activities for which the sub-grant may be awarded </w:t>
      </w:r>
      <w:r w:rsidR="00C96C3B" w:rsidRPr="0061668F">
        <w:rPr>
          <w:lang w:val="en-US"/>
        </w:rPr>
        <w:t>(1.4.2)</w:t>
      </w:r>
    </w:p>
    <w:p w14:paraId="2527CDF9" w14:textId="77777777" w:rsidR="00472089" w:rsidRPr="0061668F" w:rsidRDefault="00472089" w:rsidP="008B3CC5">
      <w:pPr>
        <w:numPr>
          <w:ilvl w:val="0"/>
          <w:numId w:val="16"/>
        </w:numPr>
        <w:spacing w:after="100" w:line="300" w:lineRule="exact"/>
        <w:ind w:left="426" w:hanging="426"/>
        <w:jc w:val="both"/>
        <w:outlineLvl w:val="1"/>
      </w:pPr>
      <w:r w:rsidRPr="0061668F">
        <w:t>the costs:</w:t>
      </w:r>
    </w:p>
    <w:p w14:paraId="031595F6" w14:textId="77777777" w:rsidR="00472089" w:rsidRPr="0061668F" w:rsidRDefault="00472089" w:rsidP="008B3CC5">
      <w:pPr>
        <w:numPr>
          <w:ilvl w:val="0"/>
          <w:numId w:val="13"/>
        </w:numPr>
        <w:spacing w:line="300" w:lineRule="exact"/>
        <w:ind w:left="709" w:hanging="425"/>
        <w:jc w:val="both"/>
        <w:outlineLvl w:val="1"/>
        <w:rPr>
          <w:lang w:val="en-US"/>
        </w:rPr>
      </w:pPr>
      <w:r w:rsidRPr="0061668F">
        <w:rPr>
          <w:lang w:val="en-US"/>
        </w:rPr>
        <w:t xml:space="preserve">Forms of financing and types of cost that may be taken into account in setting the amount of the </w:t>
      </w:r>
      <w:r w:rsidR="00191EAC" w:rsidRPr="0061668F">
        <w:rPr>
          <w:lang w:val="en-US"/>
        </w:rPr>
        <w:t>sub</w:t>
      </w:r>
      <w:r w:rsidRPr="0061668F">
        <w:rPr>
          <w:lang w:val="en-US"/>
        </w:rPr>
        <w:t>grant (</w:t>
      </w:r>
      <w:r w:rsidR="008E7300" w:rsidRPr="0061668F">
        <w:rPr>
          <w:lang w:val="en-US"/>
        </w:rPr>
        <w:t>1.4.3</w:t>
      </w:r>
      <w:r w:rsidRPr="0061668F">
        <w:rPr>
          <w:lang w:val="en-US"/>
        </w:rPr>
        <w:t>).</w:t>
      </w:r>
    </w:p>
    <w:p w14:paraId="6E26C34C" w14:textId="77777777" w:rsidR="00472089" w:rsidRPr="0061668F" w:rsidRDefault="00472089" w:rsidP="00B815AA">
      <w:pPr>
        <w:pStyle w:val="Guidelines3"/>
        <w:outlineLvl w:val="1"/>
      </w:pPr>
      <w:bookmarkStart w:id="20" w:name="_Toc437893841"/>
      <w:r w:rsidRPr="0061668F">
        <w:t>Eligibility of applicants</w:t>
      </w:r>
      <w:bookmarkEnd w:id="20"/>
    </w:p>
    <w:p w14:paraId="601F3F02" w14:textId="77777777" w:rsidR="00472089" w:rsidRPr="0061668F" w:rsidRDefault="00E7398D" w:rsidP="002A4CFD">
      <w:pPr>
        <w:spacing w:before="240" w:after="120" w:line="300" w:lineRule="exact"/>
        <w:ind w:left="425" w:hanging="425"/>
        <w:jc w:val="both"/>
        <w:outlineLvl w:val="1"/>
        <w:rPr>
          <w:b/>
          <w:lang w:val="en-US"/>
        </w:rPr>
      </w:pPr>
      <w:r w:rsidRPr="0061668F">
        <w:rPr>
          <w:b/>
          <w:lang w:val="en-US"/>
        </w:rPr>
        <w:t>The Applicant</w:t>
      </w:r>
    </w:p>
    <w:p w14:paraId="29C11EFF" w14:textId="77777777" w:rsidR="001439A5" w:rsidRPr="0061668F" w:rsidRDefault="00472089" w:rsidP="002A4CFD">
      <w:pPr>
        <w:spacing w:after="120" w:line="300" w:lineRule="exact"/>
        <w:ind w:left="425" w:hanging="425"/>
        <w:jc w:val="both"/>
        <w:outlineLvl w:val="1"/>
        <w:rPr>
          <w:lang w:val="en-US"/>
        </w:rPr>
      </w:pPr>
      <w:r w:rsidRPr="0061668F">
        <w:rPr>
          <w:lang w:val="en-US"/>
        </w:rPr>
        <w:t>(1)</w:t>
      </w:r>
      <w:r w:rsidRPr="0061668F">
        <w:rPr>
          <w:lang w:val="en-US"/>
        </w:rPr>
        <w:tab/>
        <w:t>In order to be eligible for a</w:t>
      </w:r>
      <w:r w:rsidR="0028171A" w:rsidRPr="0061668F">
        <w:rPr>
          <w:lang w:val="en-US"/>
        </w:rPr>
        <w:t xml:space="preserve"> sub-</w:t>
      </w:r>
      <w:r w:rsidR="00222636" w:rsidRPr="0061668F">
        <w:rPr>
          <w:lang w:val="en-US"/>
        </w:rPr>
        <w:t>grant, t</w:t>
      </w:r>
      <w:r w:rsidR="00E7398D" w:rsidRPr="0061668F">
        <w:rPr>
          <w:lang w:val="en-US"/>
        </w:rPr>
        <w:t>he</w:t>
      </w:r>
      <w:r w:rsidR="008E7300" w:rsidRPr="0061668F">
        <w:rPr>
          <w:lang w:val="en-US"/>
        </w:rPr>
        <w:t xml:space="preserve"> sub grant Applicant</w:t>
      </w:r>
      <w:r w:rsidRPr="0061668F">
        <w:rPr>
          <w:lang w:val="en-US"/>
        </w:rPr>
        <w:t xml:space="preserve"> must</w:t>
      </w:r>
      <w:r w:rsidR="001439A5" w:rsidRPr="0061668F">
        <w:rPr>
          <w:lang w:val="en-US"/>
        </w:rPr>
        <w:t xml:space="preserve"> be:</w:t>
      </w:r>
    </w:p>
    <w:p w14:paraId="70CEEC5C" w14:textId="77777777" w:rsidR="00AF2CFE" w:rsidRPr="0061668F" w:rsidRDefault="00AF2CFE" w:rsidP="008B3CC5">
      <w:pPr>
        <w:numPr>
          <w:ilvl w:val="0"/>
          <w:numId w:val="20"/>
        </w:numPr>
        <w:spacing w:after="120" w:line="300" w:lineRule="exact"/>
        <w:jc w:val="both"/>
        <w:outlineLvl w:val="1"/>
        <w:rPr>
          <w:rFonts w:cs="Calibri"/>
          <w:lang w:val="en-US"/>
        </w:rPr>
      </w:pPr>
      <w:r w:rsidRPr="0061668F">
        <w:rPr>
          <w:rFonts w:cs="Calibri"/>
          <w:lang w:val="en-US"/>
        </w:rPr>
        <w:t>Be a</w:t>
      </w:r>
      <w:r w:rsidR="00C513C3" w:rsidRPr="0061668F">
        <w:rPr>
          <w:rFonts w:cs="Calibri"/>
          <w:lang w:val="en-US"/>
        </w:rPr>
        <w:t xml:space="preserve"> resident and</w:t>
      </w:r>
      <w:r w:rsidRPr="0061668F">
        <w:rPr>
          <w:rFonts w:cs="Calibri"/>
          <w:lang w:val="en-US"/>
        </w:rPr>
        <w:t xml:space="preserve"> legally constituted start up or MSME (micro, small and medium-sized enter</w:t>
      </w:r>
      <w:r w:rsidR="00B815AA" w:rsidRPr="0061668F">
        <w:rPr>
          <w:rFonts w:cs="Calibri"/>
          <w:lang w:val="en-US"/>
        </w:rPr>
        <w:t xml:space="preserve">prises), as per Jordan and Tunisia </w:t>
      </w:r>
      <w:proofErr w:type="spellStart"/>
      <w:r w:rsidR="00B815AA" w:rsidRPr="0061668F">
        <w:rPr>
          <w:rFonts w:cs="Calibri"/>
          <w:lang w:val="en-US"/>
        </w:rPr>
        <w:t>defenition</w:t>
      </w:r>
      <w:proofErr w:type="spellEnd"/>
      <w:r w:rsidR="00B815AA" w:rsidRPr="0061668F">
        <w:rPr>
          <w:rFonts w:cs="Calibri"/>
          <w:b/>
          <w:bCs/>
          <w:lang w:val="en-US"/>
        </w:rPr>
        <w:t xml:space="preserve"> </w:t>
      </w:r>
      <w:r w:rsidRPr="0061668F">
        <w:rPr>
          <w:rFonts w:cs="Calibri"/>
          <w:b/>
          <w:bCs/>
          <w:lang w:val="en-US"/>
        </w:rPr>
        <w:t>[and]</w:t>
      </w:r>
    </w:p>
    <w:p w14:paraId="4D4E6973" w14:textId="77777777" w:rsidR="001439A5" w:rsidRPr="0061668F" w:rsidRDefault="00AF2CFE" w:rsidP="008B3CC5">
      <w:pPr>
        <w:pStyle w:val="ListParagraph"/>
        <w:numPr>
          <w:ilvl w:val="0"/>
          <w:numId w:val="20"/>
        </w:numPr>
        <w:spacing w:after="0" w:line="240" w:lineRule="auto"/>
        <w:jc w:val="both"/>
        <w:rPr>
          <w:szCs w:val="22"/>
          <w:lang w:bidi="ar-JO"/>
        </w:rPr>
      </w:pPr>
      <w:r w:rsidRPr="0061668F">
        <w:rPr>
          <w:rFonts w:cs="Calibri"/>
          <w:szCs w:val="22"/>
          <w:lang w:val="en-US"/>
        </w:rPr>
        <w:t xml:space="preserve">Be </w:t>
      </w:r>
      <w:r w:rsidR="005E40D6" w:rsidRPr="0061668F">
        <w:rPr>
          <w:rFonts w:cs="Calibri"/>
          <w:szCs w:val="22"/>
          <w:lang w:val="en-US"/>
        </w:rPr>
        <w:t>established</w:t>
      </w:r>
      <w:r w:rsidR="001439A5" w:rsidRPr="0061668F">
        <w:rPr>
          <w:rFonts w:cs="Calibri"/>
          <w:szCs w:val="22"/>
          <w:lang w:val="en-US"/>
        </w:rPr>
        <w:t xml:space="preserve"> in </w:t>
      </w:r>
      <w:r w:rsidR="00C96C3B" w:rsidRPr="0061668F">
        <w:rPr>
          <w:rFonts w:cs="Calibri"/>
          <w:szCs w:val="22"/>
          <w:lang w:val="en-US"/>
        </w:rPr>
        <w:t>Irbid region</w:t>
      </w:r>
      <w:r w:rsidR="001439A5" w:rsidRPr="0061668F">
        <w:rPr>
          <w:rFonts w:cs="Calibri"/>
          <w:szCs w:val="22"/>
          <w:lang w:val="en-US"/>
        </w:rPr>
        <w:t>/ Jordan</w:t>
      </w:r>
      <w:r w:rsidR="00E81F23" w:rsidRPr="0061668F">
        <w:rPr>
          <w:rFonts w:cs="Calibri"/>
          <w:szCs w:val="22"/>
          <w:lang w:val="en-US"/>
        </w:rPr>
        <w:t xml:space="preserve"> or </w:t>
      </w:r>
      <w:r w:rsidR="00C513C3" w:rsidRPr="0061668F">
        <w:rPr>
          <w:rFonts w:cs="Calibri"/>
          <w:szCs w:val="22"/>
          <w:lang w:val="en-US"/>
        </w:rPr>
        <w:t xml:space="preserve">in the greater Tunis area (Tunis, Ariana, Ben </w:t>
      </w:r>
      <w:proofErr w:type="spellStart"/>
      <w:r w:rsidR="00C513C3" w:rsidRPr="0061668F">
        <w:rPr>
          <w:rFonts w:cs="Calibri"/>
          <w:szCs w:val="22"/>
          <w:lang w:val="en-US"/>
        </w:rPr>
        <w:t>Arous</w:t>
      </w:r>
      <w:proofErr w:type="spellEnd"/>
      <w:r w:rsidR="00C513C3" w:rsidRPr="0061668F">
        <w:rPr>
          <w:rFonts w:cs="Calibri"/>
          <w:szCs w:val="22"/>
          <w:lang w:val="en-US"/>
        </w:rPr>
        <w:t xml:space="preserve"> &amp; </w:t>
      </w:r>
      <w:proofErr w:type="spellStart"/>
      <w:r w:rsidR="00C513C3" w:rsidRPr="0061668F">
        <w:rPr>
          <w:rFonts w:cs="Calibri"/>
          <w:szCs w:val="22"/>
          <w:lang w:val="en-US"/>
        </w:rPr>
        <w:t>Manouba</w:t>
      </w:r>
      <w:proofErr w:type="spellEnd"/>
      <w:r w:rsidR="00C513C3" w:rsidRPr="0061668F">
        <w:rPr>
          <w:rFonts w:cs="Calibri"/>
          <w:szCs w:val="22"/>
          <w:lang w:val="en-US"/>
        </w:rPr>
        <w:t>) in Tunisia</w:t>
      </w:r>
      <w:r w:rsidR="001439A5" w:rsidRPr="0061668F">
        <w:rPr>
          <w:szCs w:val="22"/>
          <w:lang w:val="en-US" w:bidi="ar-JO"/>
        </w:rPr>
        <w:t>.</w:t>
      </w:r>
    </w:p>
    <w:p w14:paraId="54304D7F" w14:textId="77777777" w:rsidR="001439A5" w:rsidRPr="0061668F" w:rsidRDefault="001439A5" w:rsidP="008B3CC5">
      <w:pPr>
        <w:pStyle w:val="ListParagraph"/>
        <w:numPr>
          <w:ilvl w:val="0"/>
          <w:numId w:val="20"/>
        </w:numPr>
        <w:spacing w:after="0" w:line="240" w:lineRule="auto"/>
        <w:jc w:val="both"/>
        <w:rPr>
          <w:sz w:val="24"/>
          <w:szCs w:val="24"/>
          <w:lang w:bidi="ar-JO"/>
        </w:rPr>
      </w:pPr>
      <w:r w:rsidRPr="0061668F">
        <w:rPr>
          <w:szCs w:val="22"/>
          <w:lang w:bidi="ar-JO"/>
        </w:rPr>
        <w:t>100% privately owned, and</w:t>
      </w:r>
    </w:p>
    <w:p w14:paraId="5C19F07B" w14:textId="77777777" w:rsidR="001439A5" w:rsidRPr="0061668F" w:rsidRDefault="001439A5" w:rsidP="008B3CC5">
      <w:pPr>
        <w:pStyle w:val="ListParagraph"/>
        <w:numPr>
          <w:ilvl w:val="0"/>
          <w:numId w:val="20"/>
        </w:numPr>
        <w:spacing w:after="0" w:line="240" w:lineRule="auto"/>
        <w:jc w:val="both"/>
        <w:rPr>
          <w:szCs w:val="22"/>
          <w:lang w:bidi="ar-JO"/>
        </w:rPr>
      </w:pPr>
      <w:r w:rsidRPr="0061668F">
        <w:rPr>
          <w:szCs w:val="22"/>
          <w:lang w:bidi="ar-JO"/>
        </w:rPr>
        <w:t>directly responsible for the preparation and management of the proposed action</w:t>
      </w:r>
      <w:r w:rsidR="00C513C3" w:rsidRPr="0061668F">
        <w:rPr>
          <w:szCs w:val="22"/>
          <w:lang w:val="en-US" w:bidi="ar-JO"/>
        </w:rPr>
        <w:t xml:space="preserve"> </w:t>
      </w:r>
      <w:r w:rsidR="00C513C3" w:rsidRPr="0061668F">
        <w:rPr>
          <w:rStyle w:val="q4iawc"/>
          <w:lang w:val="en"/>
        </w:rPr>
        <w:t>and not acting as an intermediary</w:t>
      </w:r>
      <w:r w:rsidRPr="0061668F">
        <w:rPr>
          <w:szCs w:val="22"/>
          <w:lang w:bidi="ar-JO"/>
        </w:rPr>
        <w:t xml:space="preserve">. </w:t>
      </w:r>
    </w:p>
    <w:p w14:paraId="6A2B7560" w14:textId="77777777" w:rsidR="00C513C3" w:rsidRPr="0061668F" w:rsidRDefault="00C513C3" w:rsidP="00C513C3">
      <w:pPr>
        <w:pStyle w:val="ListParagraph"/>
        <w:spacing w:after="0" w:line="240" w:lineRule="auto"/>
        <w:jc w:val="both"/>
        <w:rPr>
          <w:szCs w:val="22"/>
          <w:lang w:bidi="ar-JO"/>
        </w:rPr>
      </w:pPr>
    </w:p>
    <w:p w14:paraId="2042C3C9" w14:textId="77777777" w:rsidR="00C513C3" w:rsidRPr="0061668F" w:rsidRDefault="00C513C3" w:rsidP="00C513C3">
      <w:pPr>
        <w:pStyle w:val="ListParagraph"/>
        <w:spacing w:after="0" w:line="240" w:lineRule="auto"/>
        <w:jc w:val="both"/>
        <w:rPr>
          <w:rStyle w:val="q4iawc"/>
          <w:lang w:val="en"/>
        </w:rPr>
      </w:pPr>
      <w:r w:rsidRPr="0061668F">
        <w:rPr>
          <w:rStyle w:val="q4iawc"/>
          <w:lang w:val="en"/>
        </w:rPr>
        <w:t xml:space="preserve">In the case of legal persons (already in activity), resident companies legally constituted in Jordan and Tunisia must meet the following additional conditions: </w:t>
      </w:r>
    </w:p>
    <w:p w14:paraId="3C5DBCAD" w14:textId="77777777" w:rsidR="00C513C3" w:rsidRPr="0061668F" w:rsidRDefault="00C513C3" w:rsidP="00C513C3">
      <w:pPr>
        <w:pStyle w:val="ListParagraph"/>
        <w:spacing w:after="0" w:line="240" w:lineRule="auto"/>
        <w:jc w:val="both"/>
        <w:rPr>
          <w:rStyle w:val="q4iawc"/>
          <w:lang w:val="en"/>
        </w:rPr>
      </w:pPr>
      <w:r w:rsidRPr="0061668F">
        <w:rPr>
          <w:rStyle w:val="q4iawc"/>
          <w:lang w:val="en"/>
        </w:rPr>
        <w:lastRenderedPageBreak/>
        <w:sym w:font="Symbol" w:char="F0A7"/>
      </w:r>
      <w:r w:rsidRPr="0061668F">
        <w:rPr>
          <w:rStyle w:val="q4iawc"/>
          <w:lang w:val="en"/>
        </w:rPr>
        <w:t xml:space="preserve"> Comply with European Commission recommendation 2003/361/EC2 and the SME user guide. In summary, the criteria that define an SME are: </w:t>
      </w:r>
    </w:p>
    <w:p w14:paraId="731C1DB3" w14:textId="77777777" w:rsidR="00C513C3" w:rsidRPr="0061668F" w:rsidRDefault="00C513C3" w:rsidP="00C513C3">
      <w:pPr>
        <w:pStyle w:val="ListParagraph"/>
        <w:spacing w:after="0" w:line="240" w:lineRule="auto"/>
        <w:jc w:val="both"/>
        <w:rPr>
          <w:rStyle w:val="q4iawc"/>
          <w:lang w:val="en"/>
        </w:rPr>
      </w:pPr>
    </w:p>
    <w:p w14:paraId="18AC489A" w14:textId="77777777" w:rsidR="00EB2122" w:rsidRPr="0061668F" w:rsidRDefault="00C513C3" w:rsidP="00C513C3">
      <w:pPr>
        <w:pStyle w:val="ListParagraph"/>
        <w:spacing w:after="0" w:line="240" w:lineRule="auto"/>
        <w:jc w:val="both"/>
        <w:rPr>
          <w:rStyle w:val="q4iawc"/>
          <w:lang w:val="en"/>
        </w:rPr>
      </w:pPr>
      <w:r w:rsidRPr="0061668F">
        <w:rPr>
          <w:rStyle w:val="q4iawc"/>
          <w:lang w:val="en"/>
        </w:rPr>
        <w:t>a) Independent (not affiliated or owned by another company), in accordance with Recommendation 2003/361/</w:t>
      </w:r>
      <w:r w:rsidR="00EB2122" w:rsidRPr="0061668F">
        <w:rPr>
          <w:rStyle w:val="q4iawc"/>
          <w:lang w:val="en"/>
        </w:rPr>
        <w:t>CE.</w:t>
      </w:r>
    </w:p>
    <w:p w14:paraId="2469F711" w14:textId="77777777" w:rsidR="00EB2122" w:rsidRPr="0061668F" w:rsidRDefault="00EB2122" w:rsidP="00C513C3">
      <w:pPr>
        <w:pStyle w:val="ListParagraph"/>
        <w:spacing w:after="0" w:line="240" w:lineRule="auto"/>
        <w:jc w:val="both"/>
        <w:rPr>
          <w:rStyle w:val="q4iawc"/>
          <w:lang w:val="en"/>
        </w:rPr>
      </w:pPr>
    </w:p>
    <w:p w14:paraId="103806B8" w14:textId="77777777" w:rsidR="00EB2122" w:rsidRPr="0061668F" w:rsidRDefault="00C513C3" w:rsidP="00C513C3">
      <w:pPr>
        <w:pStyle w:val="ListParagraph"/>
        <w:spacing w:after="0" w:line="240" w:lineRule="auto"/>
        <w:jc w:val="both"/>
        <w:rPr>
          <w:rStyle w:val="q4iawc"/>
          <w:lang w:val="en"/>
        </w:rPr>
      </w:pPr>
      <w:r w:rsidRPr="0061668F">
        <w:rPr>
          <w:rStyle w:val="q4iawc"/>
          <w:lang w:val="en"/>
        </w:rPr>
        <w:t xml:space="preserve"> b) Workforce in Annual Work Unit (AWU) less than </w:t>
      </w:r>
      <w:r w:rsidR="00EB2122" w:rsidRPr="0061668F">
        <w:rPr>
          <w:rStyle w:val="q4iawc"/>
          <w:lang w:val="en"/>
        </w:rPr>
        <w:t>250.</w:t>
      </w:r>
    </w:p>
    <w:p w14:paraId="50667585" w14:textId="77777777" w:rsidR="00EB2122" w:rsidRPr="0061668F" w:rsidRDefault="00EB2122" w:rsidP="00C513C3">
      <w:pPr>
        <w:pStyle w:val="ListParagraph"/>
        <w:spacing w:after="0" w:line="240" w:lineRule="auto"/>
        <w:jc w:val="both"/>
        <w:rPr>
          <w:rStyle w:val="q4iawc"/>
          <w:lang w:val="en"/>
        </w:rPr>
      </w:pPr>
    </w:p>
    <w:p w14:paraId="05B73D65" w14:textId="77777777" w:rsidR="00EB2122" w:rsidRPr="0061668F" w:rsidRDefault="00C513C3" w:rsidP="00C513C3">
      <w:pPr>
        <w:pStyle w:val="ListParagraph"/>
        <w:spacing w:after="0" w:line="240" w:lineRule="auto"/>
        <w:jc w:val="both"/>
        <w:rPr>
          <w:rStyle w:val="q4iawc"/>
          <w:lang w:val="en"/>
        </w:rPr>
      </w:pPr>
      <w:r w:rsidRPr="0061668F">
        <w:rPr>
          <w:rStyle w:val="q4iawc"/>
          <w:lang w:val="en"/>
        </w:rPr>
        <w:t xml:space="preserve"> c) Annual turnover less than or equal to 50 million euros or annual balance sheet total less than or equal to 43 million euros.</w:t>
      </w:r>
    </w:p>
    <w:p w14:paraId="61BB0981" w14:textId="77777777" w:rsidR="00EB2122" w:rsidRPr="0061668F" w:rsidRDefault="00EB2122" w:rsidP="00C513C3">
      <w:pPr>
        <w:pStyle w:val="ListParagraph"/>
        <w:spacing w:after="0" w:line="240" w:lineRule="auto"/>
        <w:jc w:val="both"/>
        <w:rPr>
          <w:rStyle w:val="q4iawc"/>
          <w:lang w:val="en"/>
        </w:rPr>
      </w:pPr>
    </w:p>
    <w:p w14:paraId="5F689472" w14:textId="77777777" w:rsidR="00EB2122" w:rsidRPr="0061668F" w:rsidRDefault="00C513C3" w:rsidP="00C513C3">
      <w:pPr>
        <w:pStyle w:val="ListParagraph"/>
        <w:spacing w:after="0" w:line="240" w:lineRule="auto"/>
        <w:jc w:val="both"/>
        <w:rPr>
          <w:rStyle w:val="q4iawc"/>
          <w:lang w:val="en"/>
        </w:rPr>
      </w:pPr>
      <w:r w:rsidRPr="0061668F">
        <w:rPr>
          <w:rStyle w:val="q4iawc"/>
          <w:lang w:val="en"/>
        </w:rPr>
        <w:t xml:space="preserve"> </w:t>
      </w:r>
      <w:r w:rsidRPr="0061668F">
        <w:rPr>
          <w:rStyle w:val="q4iawc"/>
          <w:lang w:val="en"/>
        </w:rPr>
        <w:sym w:font="Symbol" w:char="F0A7"/>
      </w:r>
      <w:r w:rsidRPr="0061668F">
        <w:rPr>
          <w:rStyle w:val="q4iawc"/>
          <w:lang w:val="en"/>
        </w:rPr>
        <w:t xml:space="preserve"> Startups that do not yet have a turnover or annual balance sheet are also considered eligible given that they meet criteria (a) and (b) of the above section at the time of submission</w:t>
      </w:r>
      <w:r w:rsidR="00EB2122" w:rsidRPr="0061668F">
        <w:rPr>
          <w:rStyle w:val="q4iawc"/>
          <w:lang w:val="en"/>
        </w:rPr>
        <w:t xml:space="preserve"> of their applications.</w:t>
      </w:r>
    </w:p>
    <w:p w14:paraId="4A13B98C" w14:textId="77777777" w:rsidR="00EB2122" w:rsidRPr="0061668F" w:rsidRDefault="00EB2122" w:rsidP="00C513C3">
      <w:pPr>
        <w:pStyle w:val="ListParagraph"/>
        <w:spacing w:after="0" w:line="240" w:lineRule="auto"/>
        <w:jc w:val="both"/>
        <w:rPr>
          <w:rStyle w:val="q4iawc"/>
          <w:lang w:val="en"/>
        </w:rPr>
      </w:pPr>
    </w:p>
    <w:p w14:paraId="71C20B6B" w14:textId="77777777" w:rsidR="00EB2122" w:rsidRPr="0061668F" w:rsidRDefault="00C513C3" w:rsidP="00C513C3">
      <w:pPr>
        <w:pStyle w:val="ListParagraph"/>
        <w:spacing w:after="0" w:line="240" w:lineRule="auto"/>
        <w:jc w:val="both"/>
        <w:rPr>
          <w:rStyle w:val="q4iawc"/>
          <w:lang w:val="en"/>
        </w:rPr>
      </w:pPr>
      <w:r w:rsidRPr="0061668F">
        <w:rPr>
          <w:rStyle w:val="q4iawc"/>
          <w:lang w:val="en"/>
        </w:rPr>
        <w:sym w:font="Symbol" w:char="F0A7"/>
      </w:r>
      <w:r w:rsidRPr="0061668F">
        <w:rPr>
          <w:rStyle w:val="q4iawc"/>
          <w:lang w:val="en"/>
        </w:rPr>
        <w:t xml:space="preserve"> Not to exceed, with the sub-grant of the IPMED project, the ceiling of 200,000 euros of State aid over a period of three financial years, according to the de minimis rule set by Regulation (EC) 1407/2013. </w:t>
      </w:r>
    </w:p>
    <w:p w14:paraId="3C3D06BA" w14:textId="77777777" w:rsidR="00EB2122" w:rsidRPr="0061668F" w:rsidRDefault="00EB2122" w:rsidP="00C513C3">
      <w:pPr>
        <w:pStyle w:val="ListParagraph"/>
        <w:spacing w:after="0" w:line="240" w:lineRule="auto"/>
        <w:jc w:val="both"/>
        <w:rPr>
          <w:rStyle w:val="q4iawc"/>
          <w:lang w:val="en"/>
        </w:rPr>
      </w:pPr>
    </w:p>
    <w:p w14:paraId="0C37D4FB" w14:textId="12D99BA1" w:rsidR="00C513C3" w:rsidRPr="0061668F" w:rsidRDefault="00C513C3" w:rsidP="00C513C3">
      <w:pPr>
        <w:pStyle w:val="ListParagraph"/>
        <w:spacing w:after="0" w:line="240" w:lineRule="auto"/>
        <w:jc w:val="both"/>
        <w:rPr>
          <w:szCs w:val="22"/>
          <w:lang w:bidi="ar-JO"/>
        </w:rPr>
      </w:pPr>
      <w:r w:rsidRPr="0061668F">
        <w:rPr>
          <w:rStyle w:val="q4iawc"/>
          <w:lang w:val="en"/>
        </w:rPr>
        <w:sym w:font="Symbol" w:char="F0A7"/>
      </w:r>
      <w:r w:rsidRPr="0061668F">
        <w:rPr>
          <w:rStyle w:val="q4iawc"/>
          <w:lang w:val="en"/>
        </w:rPr>
        <w:t xml:space="preserve"> The date of their establishment must be less than </w:t>
      </w:r>
      <w:r w:rsidR="00E85BA8" w:rsidRPr="0061668F">
        <w:rPr>
          <w:rStyle w:val="q4iawc"/>
          <w:lang w:val="en"/>
        </w:rPr>
        <w:t>2</w:t>
      </w:r>
      <w:r w:rsidRPr="0061668F">
        <w:rPr>
          <w:rStyle w:val="q4iawc"/>
          <w:lang w:val="en"/>
        </w:rPr>
        <w:t xml:space="preserve"> years from the closing date of this call.</w:t>
      </w:r>
    </w:p>
    <w:p w14:paraId="54F258A1" w14:textId="77777777" w:rsidR="001439A5" w:rsidRPr="0061668F" w:rsidRDefault="001439A5" w:rsidP="001439A5">
      <w:pPr>
        <w:pStyle w:val="ListParagraph"/>
        <w:spacing w:after="0" w:line="240" w:lineRule="auto"/>
        <w:ind w:left="360"/>
        <w:jc w:val="both"/>
        <w:rPr>
          <w:sz w:val="24"/>
          <w:szCs w:val="24"/>
          <w:lang w:val="en-US" w:bidi="ar-JO"/>
        </w:rPr>
      </w:pPr>
    </w:p>
    <w:p w14:paraId="703F0236" w14:textId="77777777" w:rsidR="00063F84" w:rsidRPr="0061668F" w:rsidRDefault="00A91793" w:rsidP="008B3CC5">
      <w:pPr>
        <w:pStyle w:val="ListParagraph"/>
        <w:numPr>
          <w:ilvl w:val="0"/>
          <w:numId w:val="21"/>
        </w:numPr>
        <w:spacing w:after="0" w:line="240" w:lineRule="auto"/>
        <w:jc w:val="both"/>
        <w:rPr>
          <w:b/>
          <w:bCs/>
          <w:szCs w:val="22"/>
          <w:u w:val="single"/>
          <w:lang w:bidi="ar-JO"/>
        </w:rPr>
      </w:pPr>
      <w:r w:rsidRPr="0061668F">
        <w:rPr>
          <w:b/>
          <w:bCs/>
          <w:szCs w:val="22"/>
          <w:u w:val="single"/>
          <w:lang w:val="en-US" w:bidi="ar-JO"/>
        </w:rPr>
        <w:t>M</w:t>
      </w:r>
      <w:r w:rsidR="00063F84" w:rsidRPr="0061668F">
        <w:rPr>
          <w:b/>
          <w:bCs/>
          <w:szCs w:val="22"/>
          <w:u w:val="single"/>
          <w:lang w:bidi="ar-JO"/>
        </w:rPr>
        <w:t xml:space="preserve">SMEs and </w:t>
      </w:r>
      <w:proofErr w:type="spellStart"/>
      <w:r w:rsidR="00063F84" w:rsidRPr="0061668F">
        <w:rPr>
          <w:b/>
          <w:bCs/>
          <w:szCs w:val="22"/>
          <w:u w:val="single"/>
          <w:lang w:val="en-US" w:bidi="ar-JO"/>
        </w:rPr>
        <w:t>starups</w:t>
      </w:r>
      <w:proofErr w:type="spellEnd"/>
      <w:r w:rsidR="00063F84" w:rsidRPr="0061668F">
        <w:rPr>
          <w:b/>
          <w:bCs/>
          <w:szCs w:val="22"/>
          <w:u w:val="single"/>
          <w:lang w:bidi="ar-JO"/>
        </w:rPr>
        <w:t xml:space="preserve"> will be asked to provide the following supporting documents:</w:t>
      </w:r>
    </w:p>
    <w:p w14:paraId="3C44B6C5" w14:textId="77777777" w:rsidR="00E011FE" w:rsidRPr="0061668F" w:rsidRDefault="003467B0" w:rsidP="008B3CC5">
      <w:pPr>
        <w:pStyle w:val="ListParagraph"/>
        <w:numPr>
          <w:ilvl w:val="0"/>
          <w:numId w:val="22"/>
        </w:numPr>
        <w:spacing w:after="0" w:line="240" w:lineRule="auto"/>
        <w:jc w:val="both"/>
        <w:rPr>
          <w:szCs w:val="22"/>
          <w:lang w:bidi="ar-JO"/>
        </w:rPr>
      </w:pPr>
      <w:r w:rsidRPr="0061668F">
        <w:rPr>
          <w:szCs w:val="22"/>
          <w:lang w:val="en-US" w:bidi="ar-JO"/>
        </w:rPr>
        <w:t xml:space="preserve">An official document proving that the applicant is </w:t>
      </w:r>
      <w:r w:rsidR="00BD4064" w:rsidRPr="0061668F">
        <w:rPr>
          <w:szCs w:val="22"/>
          <w:lang w:val="en-US" w:bidi="ar-JO"/>
        </w:rPr>
        <w:t>a</w:t>
      </w:r>
      <w:r w:rsidR="00B001BD" w:rsidRPr="0061668F">
        <w:rPr>
          <w:szCs w:val="22"/>
          <w:lang w:val="en-US" w:bidi="ar-JO"/>
        </w:rPr>
        <w:t xml:space="preserve"> </w:t>
      </w:r>
      <w:r w:rsidR="00B93D1F" w:rsidRPr="0061668F">
        <w:rPr>
          <w:szCs w:val="22"/>
          <w:lang w:val="en-US" w:bidi="ar-JO"/>
        </w:rPr>
        <w:t>business</w:t>
      </w:r>
      <w:r w:rsidR="00B001BD" w:rsidRPr="0061668F">
        <w:rPr>
          <w:szCs w:val="22"/>
          <w:lang w:val="en-US" w:bidi="ar-JO"/>
        </w:rPr>
        <w:t xml:space="preserve"> </w:t>
      </w:r>
      <w:r w:rsidR="00B93D1F" w:rsidRPr="0061668F">
        <w:rPr>
          <w:szCs w:val="22"/>
          <w:lang w:val="en-US" w:bidi="ar-JO"/>
        </w:rPr>
        <w:t xml:space="preserve">entity </w:t>
      </w:r>
      <w:r w:rsidR="00E011FE" w:rsidRPr="0061668F">
        <w:rPr>
          <w:szCs w:val="22"/>
          <w:lang w:bidi="ar-JO"/>
        </w:rPr>
        <w:t>established in</w:t>
      </w:r>
      <w:r w:rsidR="00E011FE" w:rsidRPr="0061668F">
        <w:rPr>
          <w:szCs w:val="22"/>
          <w:lang w:val="en-US" w:bidi="ar-JO"/>
        </w:rPr>
        <w:t xml:space="preserve"> </w:t>
      </w:r>
      <w:r w:rsidR="00C96C3B" w:rsidRPr="0061668F">
        <w:rPr>
          <w:szCs w:val="22"/>
          <w:lang w:val="en-US" w:bidi="ar-JO"/>
        </w:rPr>
        <w:t>Irbid region</w:t>
      </w:r>
      <w:r w:rsidR="00E011FE" w:rsidRPr="0061668F">
        <w:rPr>
          <w:szCs w:val="22"/>
          <w:lang w:val="en-US" w:bidi="ar-JO"/>
        </w:rPr>
        <w:t xml:space="preserve"> /</w:t>
      </w:r>
      <w:r w:rsidR="00E011FE" w:rsidRPr="0061668F">
        <w:rPr>
          <w:szCs w:val="22"/>
          <w:lang w:bidi="ar-JO"/>
        </w:rPr>
        <w:t xml:space="preserve"> Jordan</w:t>
      </w:r>
      <w:r w:rsidR="00E81F23" w:rsidRPr="0061668F">
        <w:rPr>
          <w:szCs w:val="22"/>
          <w:lang w:val="en-US" w:bidi="ar-JO"/>
        </w:rPr>
        <w:t xml:space="preserve"> or Tunis</w:t>
      </w:r>
      <w:r w:rsidR="002C1DAF" w:rsidRPr="0061668F">
        <w:rPr>
          <w:szCs w:val="22"/>
          <w:lang w:val="en-US" w:bidi="ar-JO"/>
        </w:rPr>
        <w:t>.</w:t>
      </w:r>
    </w:p>
    <w:p w14:paraId="332485CC" w14:textId="517FAAB7" w:rsidR="00063F84" w:rsidRPr="0061668F" w:rsidRDefault="00222636" w:rsidP="008B3CC5">
      <w:pPr>
        <w:pStyle w:val="ListParagraph"/>
        <w:numPr>
          <w:ilvl w:val="0"/>
          <w:numId w:val="22"/>
        </w:numPr>
        <w:spacing w:after="0" w:line="240" w:lineRule="auto"/>
        <w:jc w:val="both"/>
        <w:rPr>
          <w:szCs w:val="22"/>
        </w:rPr>
      </w:pPr>
      <w:r w:rsidRPr="0061668F">
        <w:rPr>
          <w:szCs w:val="22"/>
          <w:lang w:val="en-US" w:bidi="ar-JO"/>
        </w:rPr>
        <w:t>A</w:t>
      </w:r>
      <w:r w:rsidR="00063F84" w:rsidRPr="0061668F">
        <w:rPr>
          <w:szCs w:val="22"/>
          <w:lang w:bidi="ar-JO"/>
        </w:rPr>
        <w:t xml:space="preserve"> </w:t>
      </w:r>
      <w:r w:rsidR="00E369A9" w:rsidRPr="0061668F">
        <w:rPr>
          <w:szCs w:val="22"/>
        </w:rPr>
        <w:t>certified copy of the</w:t>
      </w:r>
      <w:r w:rsidR="00E369A9" w:rsidRPr="0061668F">
        <w:rPr>
          <w:szCs w:val="22"/>
          <w:lang w:val="en-US"/>
        </w:rPr>
        <w:t>ir</w:t>
      </w:r>
      <w:r w:rsidR="00CE6498" w:rsidRPr="0061668F">
        <w:rPr>
          <w:szCs w:val="22"/>
          <w:lang w:val="en-US"/>
        </w:rPr>
        <w:t xml:space="preserve"> </w:t>
      </w:r>
      <w:r w:rsidR="00A13B3D" w:rsidRPr="0061668F">
        <w:rPr>
          <w:szCs w:val="22"/>
          <w:lang w:val="en-US"/>
        </w:rPr>
        <w:t>re</w:t>
      </w:r>
      <w:proofErr w:type="spellStart"/>
      <w:r w:rsidR="00063F84" w:rsidRPr="0061668F">
        <w:rPr>
          <w:szCs w:val="22"/>
        </w:rPr>
        <w:t>gistration</w:t>
      </w:r>
      <w:proofErr w:type="spellEnd"/>
      <w:r w:rsidR="00063F84" w:rsidRPr="0061668F">
        <w:rPr>
          <w:szCs w:val="22"/>
        </w:rPr>
        <w:t xml:space="preserve"> at the </w:t>
      </w:r>
      <w:r w:rsidR="00A91793" w:rsidRPr="0061668F">
        <w:rPr>
          <w:szCs w:val="22"/>
        </w:rPr>
        <w:t xml:space="preserve">relevant </w:t>
      </w:r>
      <w:r w:rsidR="00A91793" w:rsidRPr="0061668F">
        <w:rPr>
          <w:szCs w:val="22"/>
          <w:lang w:val="en-US"/>
        </w:rPr>
        <w:t>authority</w:t>
      </w:r>
      <w:r w:rsidR="00063F84" w:rsidRPr="0061668F">
        <w:rPr>
          <w:szCs w:val="22"/>
        </w:rPr>
        <w:t>.</w:t>
      </w:r>
    </w:p>
    <w:p w14:paraId="1B2DC1F9" w14:textId="0C77E05F" w:rsidR="00E011FE" w:rsidRPr="0061668F" w:rsidRDefault="003467B0" w:rsidP="008B3CC5">
      <w:pPr>
        <w:pStyle w:val="ListParagraph"/>
        <w:numPr>
          <w:ilvl w:val="0"/>
          <w:numId w:val="22"/>
        </w:numPr>
        <w:spacing w:after="0" w:line="240" w:lineRule="auto"/>
        <w:jc w:val="both"/>
        <w:rPr>
          <w:szCs w:val="22"/>
          <w:lang w:bidi="ar-JO"/>
        </w:rPr>
      </w:pPr>
      <w:r w:rsidRPr="0061668F">
        <w:rPr>
          <w:szCs w:val="22"/>
          <w:lang w:val="en-US" w:bidi="ar-JO"/>
        </w:rPr>
        <w:t xml:space="preserve">An official document proving that the applicant </w:t>
      </w:r>
      <w:r w:rsidR="00CF2943" w:rsidRPr="0061668F">
        <w:rPr>
          <w:szCs w:val="22"/>
          <w:lang w:val="en-US" w:bidi="ar-JO"/>
        </w:rPr>
        <w:t>is</w:t>
      </w:r>
      <w:r w:rsidRPr="0061668F">
        <w:rPr>
          <w:szCs w:val="22"/>
          <w:lang w:val="en-US" w:bidi="ar-JO"/>
        </w:rPr>
        <w:t xml:space="preserve"> c</w:t>
      </w:r>
      <w:proofErr w:type="spellStart"/>
      <w:r w:rsidR="00E011FE" w:rsidRPr="0061668F">
        <w:rPr>
          <w:szCs w:val="22"/>
          <w:lang w:bidi="ar-JO"/>
        </w:rPr>
        <w:t>rea</w:t>
      </w:r>
      <w:r w:rsidR="00A91793" w:rsidRPr="0061668F">
        <w:rPr>
          <w:szCs w:val="22"/>
          <w:lang w:bidi="ar-JO"/>
        </w:rPr>
        <w:t>ted</w:t>
      </w:r>
      <w:proofErr w:type="spellEnd"/>
      <w:r w:rsidR="00A91793" w:rsidRPr="0061668F">
        <w:rPr>
          <w:szCs w:val="22"/>
          <w:lang w:bidi="ar-JO"/>
        </w:rPr>
        <w:t xml:space="preserve"> and registered </w:t>
      </w:r>
      <w:r w:rsidR="00A91793" w:rsidRPr="0061668F">
        <w:rPr>
          <w:szCs w:val="22"/>
          <w:lang w:val="en-US" w:bidi="ar-JO"/>
        </w:rPr>
        <w:t xml:space="preserve">before the deadline of the </w:t>
      </w:r>
      <w:r w:rsidR="00D931D3" w:rsidRPr="0061668F">
        <w:rPr>
          <w:szCs w:val="22"/>
          <w:lang w:val="en-US" w:bidi="ar-JO"/>
        </w:rPr>
        <w:t>call.</w:t>
      </w:r>
    </w:p>
    <w:p w14:paraId="45771F49" w14:textId="21580B35" w:rsidR="00E011FE" w:rsidRPr="0061668F" w:rsidRDefault="003467B0" w:rsidP="008B3CC5">
      <w:pPr>
        <w:pStyle w:val="ListParagraph"/>
        <w:numPr>
          <w:ilvl w:val="0"/>
          <w:numId w:val="22"/>
        </w:numPr>
        <w:spacing w:after="0" w:line="240" w:lineRule="auto"/>
        <w:jc w:val="both"/>
        <w:rPr>
          <w:szCs w:val="22"/>
          <w:lang w:bidi="ar-JO"/>
        </w:rPr>
      </w:pPr>
      <w:r w:rsidRPr="0061668F">
        <w:rPr>
          <w:szCs w:val="22"/>
          <w:lang w:val="en-US" w:bidi="ar-JO"/>
        </w:rPr>
        <w:t>An official document reporting the n</w:t>
      </w:r>
      <w:proofErr w:type="spellStart"/>
      <w:r w:rsidR="00E011FE" w:rsidRPr="0061668F">
        <w:rPr>
          <w:szCs w:val="22"/>
          <w:lang w:bidi="ar-JO"/>
        </w:rPr>
        <w:t>umber</w:t>
      </w:r>
      <w:proofErr w:type="spellEnd"/>
      <w:r w:rsidR="00E011FE" w:rsidRPr="0061668F">
        <w:rPr>
          <w:szCs w:val="22"/>
          <w:lang w:bidi="ar-JO"/>
        </w:rPr>
        <w:t xml:space="preserve"> of employees, minimum </w:t>
      </w:r>
      <w:r w:rsidR="00E81F23" w:rsidRPr="0061668F">
        <w:rPr>
          <w:szCs w:val="22"/>
          <w:lang w:val="en-US" w:bidi="ar-JO"/>
        </w:rPr>
        <w:t>1</w:t>
      </w:r>
      <w:r w:rsidR="00E011FE" w:rsidRPr="0061668F">
        <w:rPr>
          <w:szCs w:val="22"/>
          <w:lang w:bidi="ar-JO"/>
        </w:rPr>
        <w:t xml:space="preserve"> and maximum </w:t>
      </w:r>
      <w:r w:rsidR="00A13B3D" w:rsidRPr="0061668F">
        <w:rPr>
          <w:szCs w:val="22"/>
          <w:lang w:val="en-US" w:bidi="ar-JO"/>
        </w:rPr>
        <w:t>250</w:t>
      </w:r>
      <w:r w:rsidR="00E011FE" w:rsidRPr="0061668F">
        <w:rPr>
          <w:szCs w:val="22"/>
          <w:lang w:bidi="ar-JO"/>
        </w:rPr>
        <w:t xml:space="preserve"> (the employment eligibility criteria will be applied to the number of employees registered at the Social Security Corporation</w:t>
      </w:r>
      <w:r w:rsidR="00E011FE" w:rsidRPr="0061668F">
        <w:rPr>
          <w:szCs w:val="22"/>
          <w:lang w:val="en-US" w:bidi="ar-JO"/>
        </w:rPr>
        <w:t xml:space="preserve"> any date before </w:t>
      </w:r>
      <w:r w:rsidR="00E011FE" w:rsidRPr="0061668F">
        <w:rPr>
          <w:szCs w:val="22"/>
          <w:lang w:bidi="ar-JO"/>
        </w:rPr>
        <w:t>the deadline of the call for proposals</w:t>
      </w:r>
      <w:r w:rsidR="002C1DAF" w:rsidRPr="0061668F">
        <w:rPr>
          <w:szCs w:val="22"/>
          <w:lang w:val="en-US" w:bidi="ar-JO"/>
        </w:rPr>
        <w:t>.</w:t>
      </w:r>
      <w:r w:rsidR="00E011FE" w:rsidRPr="0061668F">
        <w:rPr>
          <w:szCs w:val="22"/>
          <w:lang w:bidi="ar-JO"/>
        </w:rPr>
        <w:t xml:space="preserve"> </w:t>
      </w:r>
    </w:p>
    <w:p w14:paraId="05F80558" w14:textId="6DE7524F" w:rsidR="00E011FE" w:rsidRPr="0061668F" w:rsidRDefault="00E81F23" w:rsidP="008B3CC5">
      <w:pPr>
        <w:pStyle w:val="ListParagraph"/>
        <w:numPr>
          <w:ilvl w:val="0"/>
          <w:numId w:val="22"/>
        </w:numPr>
        <w:spacing w:after="0" w:line="240" w:lineRule="auto"/>
        <w:jc w:val="both"/>
        <w:rPr>
          <w:szCs w:val="22"/>
          <w:lang w:bidi="ar-JO"/>
        </w:rPr>
      </w:pPr>
      <w:r w:rsidRPr="0061668F">
        <w:rPr>
          <w:szCs w:val="22"/>
          <w:lang w:val="en-US" w:bidi="ar-JO"/>
        </w:rPr>
        <w:t>A</w:t>
      </w:r>
      <w:proofErr w:type="spellStart"/>
      <w:r w:rsidR="00E011FE" w:rsidRPr="0061668F">
        <w:rPr>
          <w:szCs w:val="22"/>
          <w:lang w:bidi="ar-JO"/>
        </w:rPr>
        <w:t>ny</w:t>
      </w:r>
      <w:proofErr w:type="spellEnd"/>
      <w:r w:rsidR="00E011FE" w:rsidRPr="0061668F">
        <w:rPr>
          <w:szCs w:val="22"/>
          <w:lang w:bidi="ar-JO"/>
        </w:rPr>
        <w:t xml:space="preserve"> proof of applicant’s capacity to finance f</w:t>
      </w:r>
      <w:r w:rsidR="00CF2943" w:rsidRPr="0061668F">
        <w:rPr>
          <w:szCs w:val="22"/>
          <w:lang w:val="en-US" w:bidi="ar-JO"/>
        </w:rPr>
        <w:t>rom</w:t>
      </w:r>
      <w:r w:rsidR="00E011FE" w:rsidRPr="0061668F">
        <w:rPr>
          <w:szCs w:val="22"/>
          <w:lang w:bidi="ar-JO"/>
        </w:rPr>
        <w:t xml:space="preserve"> its own resources the amount of the a</w:t>
      </w:r>
      <w:r w:rsidR="00843877" w:rsidRPr="0061668F">
        <w:rPr>
          <w:szCs w:val="22"/>
          <w:lang w:bidi="ar-JO"/>
        </w:rPr>
        <w:t>ction not covered by the grant</w:t>
      </w:r>
      <w:r w:rsidR="002C1DAF" w:rsidRPr="0061668F">
        <w:rPr>
          <w:szCs w:val="22"/>
          <w:lang w:val="en-US" w:bidi="ar-JO"/>
        </w:rPr>
        <w:t xml:space="preserve"> </w:t>
      </w:r>
      <w:r w:rsidR="00843877" w:rsidRPr="0061668F">
        <w:rPr>
          <w:szCs w:val="22"/>
          <w:lang w:val="en-US" w:bidi="ar-JO"/>
        </w:rPr>
        <w:t>{Bank Account, Financial Sta</w:t>
      </w:r>
      <w:r w:rsidR="004C424A" w:rsidRPr="0061668F">
        <w:rPr>
          <w:szCs w:val="22"/>
          <w:lang w:val="en-US" w:bidi="ar-JO"/>
        </w:rPr>
        <w:t>te</w:t>
      </w:r>
      <w:r w:rsidR="00843877" w:rsidRPr="0061668F">
        <w:rPr>
          <w:szCs w:val="22"/>
          <w:lang w:val="en-US" w:bidi="ar-JO"/>
        </w:rPr>
        <w:t>ments showing good financial viability}</w:t>
      </w:r>
      <w:r w:rsidR="002C1DAF" w:rsidRPr="0061668F">
        <w:rPr>
          <w:szCs w:val="22"/>
          <w:lang w:val="en-US" w:bidi="ar-JO"/>
        </w:rPr>
        <w:t>.</w:t>
      </w:r>
    </w:p>
    <w:p w14:paraId="16F1C1EF" w14:textId="77777777" w:rsidR="00063F84" w:rsidRPr="0061668F" w:rsidRDefault="00E81F23" w:rsidP="008B3CC5">
      <w:pPr>
        <w:pStyle w:val="ListParagraph"/>
        <w:numPr>
          <w:ilvl w:val="0"/>
          <w:numId w:val="22"/>
        </w:numPr>
        <w:spacing w:after="0" w:line="240" w:lineRule="auto"/>
        <w:jc w:val="both"/>
        <w:rPr>
          <w:szCs w:val="22"/>
          <w:lang w:val="en-US" w:bidi="ar-JO"/>
        </w:rPr>
      </w:pPr>
      <w:r w:rsidRPr="0061668F">
        <w:rPr>
          <w:szCs w:val="22"/>
          <w:lang w:val="en-US" w:bidi="ar-JO"/>
        </w:rPr>
        <w:t>A</w:t>
      </w:r>
      <w:r w:rsidR="00063F84" w:rsidRPr="0061668F">
        <w:rPr>
          <w:szCs w:val="22"/>
          <w:lang w:val="en-US" w:bidi="ar-JO"/>
        </w:rPr>
        <w:t xml:space="preserve"> Legal Entity Sheet conforming to the model attached at Annex </w:t>
      </w:r>
      <w:r w:rsidR="00843877" w:rsidRPr="0061668F">
        <w:rPr>
          <w:szCs w:val="22"/>
          <w:lang w:val="en-US" w:bidi="ar-JO"/>
        </w:rPr>
        <w:t>3</w:t>
      </w:r>
      <w:r w:rsidR="000D0BE9" w:rsidRPr="0061668F">
        <w:rPr>
          <w:szCs w:val="22"/>
          <w:lang w:val="en-US" w:bidi="ar-JO"/>
        </w:rPr>
        <w:t xml:space="preserve"> </w:t>
      </w:r>
      <w:r w:rsidR="00063F84" w:rsidRPr="0061668F">
        <w:rPr>
          <w:szCs w:val="22"/>
          <w:lang w:val="en-US" w:bidi="ar-JO"/>
        </w:rPr>
        <w:t xml:space="preserve">of these Guidelines duly completed and signed by the applicant, accompanied by the justifying documents which are requested therein, and </w:t>
      </w:r>
    </w:p>
    <w:p w14:paraId="53A9B3CE" w14:textId="77777777" w:rsidR="001439A5" w:rsidRPr="0061668F" w:rsidRDefault="00E81F23" w:rsidP="008B3CC5">
      <w:pPr>
        <w:pStyle w:val="ListParagraph"/>
        <w:numPr>
          <w:ilvl w:val="0"/>
          <w:numId w:val="22"/>
        </w:numPr>
        <w:spacing w:after="0" w:line="240" w:lineRule="auto"/>
        <w:jc w:val="both"/>
      </w:pPr>
      <w:r w:rsidRPr="0061668F">
        <w:rPr>
          <w:szCs w:val="22"/>
          <w:lang w:val="en-US" w:bidi="ar-JO"/>
        </w:rPr>
        <w:t>A</w:t>
      </w:r>
      <w:r w:rsidR="00063F84" w:rsidRPr="0061668F">
        <w:rPr>
          <w:szCs w:val="22"/>
          <w:lang w:val="en-US" w:bidi="ar-JO"/>
        </w:rPr>
        <w:t xml:space="preserve"> Financial Identification Form conforming to the model attached at Annex </w:t>
      </w:r>
      <w:r w:rsidR="00843877" w:rsidRPr="0061668F">
        <w:rPr>
          <w:szCs w:val="22"/>
          <w:lang w:val="en-US" w:bidi="ar-JO"/>
        </w:rPr>
        <w:t>4</w:t>
      </w:r>
      <w:r w:rsidR="00CF2943" w:rsidRPr="0061668F">
        <w:rPr>
          <w:szCs w:val="22"/>
          <w:lang w:val="en-US" w:bidi="ar-JO"/>
        </w:rPr>
        <w:t xml:space="preserve"> </w:t>
      </w:r>
      <w:r w:rsidR="00063F84" w:rsidRPr="0061668F">
        <w:rPr>
          <w:szCs w:val="22"/>
          <w:lang w:val="en-US" w:bidi="ar-JO"/>
        </w:rPr>
        <w:t>of these Guidelines</w:t>
      </w:r>
      <w:r w:rsidR="00063F84" w:rsidRPr="0061668F">
        <w:rPr>
          <w:spacing w:val="-2"/>
        </w:rPr>
        <w:t xml:space="preserve">. </w:t>
      </w:r>
    </w:p>
    <w:p w14:paraId="3063D8B4" w14:textId="77777777" w:rsidR="00A91793" w:rsidRPr="0061668F" w:rsidRDefault="00A91793" w:rsidP="00A91793">
      <w:pPr>
        <w:pStyle w:val="ListParagraph"/>
        <w:spacing w:after="0" w:line="240" w:lineRule="auto"/>
        <w:jc w:val="both"/>
        <w:rPr>
          <w:spacing w:val="-2"/>
          <w:lang w:val="en-US"/>
        </w:rPr>
      </w:pPr>
    </w:p>
    <w:p w14:paraId="017D3654" w14:textId="77777777" w:rsidR="00E81F23" w:rsidRPr="0061668F" w:rsidRDefault="00E81F23" w:rsidP="00E81F23">
      <w:pPr>
        <w:spacing w:after="0" w:line="240" w:lineRule="auto"/>
        <w:jc w:val="both"/>
      </w:pPr>
    </w:p>
    <w:p w14:paraId="3B99EC30" w14:textId="77777777" w:rsidR="00472089" w:rsidRPr="0061668F" w:rsidRDefault="007A7AC1" w:rsidP="002A4CFD">
      <w:pPr>
        <w:spacing w:after="0" w:line="300" w:lineRule="exact"/>
        <w:ind w:left="425" w:hanging="425"/>
        <w:jc w:val="both"/>
        <w:outlineLvl w:val="1"/>
        <w:rPr>
          <w:color w:val="FF0000"/>
          <w:lang w:val="en-US"/>
        </w:rPr>
      </w:pPr>
      <w:r w:rsidRPr="0061668F">
        <w:rPr>
          <w:color w:val="000000"/>
          <w:lang w:val="en-US"/>
        </w:rPr>
        <w:t xml:space="preserve"> </w:t>
      </w:r>
      <w:r w:rsidR="00472089" w:rsidRPr="0061668F">
        <w:rPr>
          <w:color w:val="000000"/>
          <w:lang w:val="en-US"/>
        </w:rPr>
        <w:t>(2)</w:t>
      </w:r>
      <w:r w:rsidR="00472089" w:rsidRPr="0061668F">
        <w:rPr>
          <w:color w:val="000000"/>
          <w:lang w:val="en-US"/>
        </w:rPr>
        <w:tab/>
      </w:r>
      <w:r w:rsidR="00472089" w:rsidRPr="0061668F">
        <w:rPr>
          <w:color w:val="000000"/>
          <w:lang w:val="en-US" w:eastAsia="en-GB"/>
        </w:rPr>
        <w:t xml:space="preserve"> </w:t>
      </w:r>
      <w:r w:rsidR="00E81F23" w:rsidRPr="0061668F">
        <w:rPr>
          <w:color w:val="000000"/>
          <w:lang w:val="en-US" w:eastAsia="en-GB"/>
        </w:rPr>
        <w:t>A</w:t>
      </w:r>
      <w:r w:rsidR="00515FAB" w:rsidRPr="0061668F">
        <w:rPr>
          <w:color w:val="000000"/>
          <w:lang w:val="en-US" w:eastAsia="en-GB"/>
        </w:rPr>
        <w:t>pplicants,</w:t>
      </w:r>
      <w:r w:rsidR="00472089" w:rsidRPr="0061668F">
        <w:rPr>
          <w:color w:val="000000"/>
          <w:lang w:val="en-US" w:eastAsia="en-GB"/>
        </w:rPr>
        <w:t xml:space="preserve"> and, in case of legal entities, persons who have powers of representation, decision-making or control over the lead applicant, the co-applicants and the affiliated entities are informed that, should they be in one of the situations of early detection or exclusion according to article 52.2.vi of the ENI CBC Implementing Rules</w:t>
      </w:r>
      <w:r w:rsidR="00472089" w:rsidRPr="0061668F">
        <w:rPr>
          <w:rStyle w:val="FootnoteReference"/>
          <w:color w:val="000000"/>
          <w:lang w:eastAsia="en-GB"/>
        </w:rPr>
        <w:footnoteReference w:id="1"/>
      </w:r>
      <w:r w:rsidR="00D87849" w:rsidRPr="0061668F">
        <w:rPr>
          <w:color w:val="000000"/>
          <w:lang w:val="el-GR" w:eastAsia="en-GB"/>
        </w:rPr>
        <w:t>.</w:t>
      </w:r>
      <w:r w:rsidR="00D87849" w:rsidRPr="0061668F">
        <w:rPr>
          <w:color w:val="000000"/>
          <w:lang w:val="en-US" w:eastAsia="en-GB"/>
        </w:rPr>
        <w:t>P</w:t>
      </w:r>
      <w:r w:rsidR="00472089" w:rsidRPr="0061668F">
        <w:rPr>
          <w:color w:val="000000"/>
          <w:lang w:val="en-US" w:eastAsia="en-GB"/>
        </w:rPr>
        <w:t>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472089" w:rsidRPr="0061668F">
        <w:rPr>
          <w:color w:val="FF0000"/>
          <w:lang w:val="en-US" w:eastAsia="en-GB"/>
        </w:rPr>
        <w:t>.</w:t>
      </w:r>
      <w:r w:rsidR="00472089" w:rsidRPr="0061668F">
        <w:rPr>
          <w:color w:val="FF0000"/>
          <w:lang w:val="en-US"/>
        </w:rPr>
        <w:t xml:space="preserve"> </w:t>
      </w:r>
    </w:p>
    <w:p w14:paraId="1B06C5B5" w14:textId="4EB778CE" w:rsidR="00472089" w:rsidRPr="0061668F" w:rsidRDefault="00472089" w:rsidP="002A4CFD">
      <w:pPr>
        <w:spacing w:before="120" w:after="120" w:line="300" w:lineRule="exact"/>
        <w:ind w:left="425"/>
        <w:jc w:val="both"/>
        <w:outlineLvl w:val="1"/>
        <w:rPr>
          <w:color w:val="000000"/>
          <w:lang w:val="en-US"/>
        </w:rPr>
      </w:pPr>
      <w:r w:rsidRPr="0061668F">
        <w:rPr>
          <w:color w:val="000000"/>
          <w:lang w:val="en-US"/>
        </w:rPr>
        <w:t>In the declaration included in the sub-grant application form, the lead applicant must declare that</w:t>
      </w:r>
      <w:r w:rsidR="00515FAB" w:rsidRPr="0061668F">
        <w:rPr>
          <w:color w:val="000000"/>
          <w:lang w:val="en-US"/>
        </w:rPr>
        <w:t xml:space="preserve"> himself is</w:t>
      </w:r>
      <w:r w:rsidRPr="0061668F">
        <w:rPr>
          <w:color w:val="000000"/>
          <w:lang w:val="en-US"/>
        </w:rPr>
        <w:t xml:space="preserve"> not in any of these situations.</w:t>
      </w:r>
    </w:p>
    <w:p w14:paraId="6DDB6EA4" w14:textId="77777777" w:rsidR="00472089" w:rsidRPr="0061668F" w:rsidRDefault="00472089" w:rsidP="002A4CFD">
      <w:pPr>
        <w:spacing w:line="300" w:lineRule="exact"/>
        <w:ind w:left="426"/>
        <w:jc w:val="both"/>
        <w:outlineLvl w:val="1"/>
        <w:rPr>
          <w:color w:val="000000"/>
          <w:lang w:val="en-US"/>
        </w:rPr>
      </w:pPr>
      <w:r w:rsidRPr="0061668F">
        <w:rPr>
          <w:color w:val="000000"/>
          <w:lang w:val="en-US"/>
        </w:rPr>
        <w:lastRenderedPageBreak/>
        <w:t>If awarded the sub-grant contract, the lead appl</w:t>
      </w:r>
      <w:r w:rsidR="00191EAC" w:rsidRPr="0061668F">
        <w:rPr>
          <w:color w:val="000000"/>
          <w:lang w:val="en-US"/>
        </w:rPr>
        <w:t xml:space="preserve">icant will become the sub-grantee, who is </w:t>
      </w:r>
      <w:r w:rsidRPr="0061668F">
        <w:rPr>
          <w:color w:val="000000"/>
          <w:lang w:val="en-US"/>
        </w:rPr>
        <w:t>the main interlocutor of the project beneficiary</w:t>
      </w:r>
      <w:r w:rsidR="00191EAC" w:rsidRPr="0061668F">
        <w:rPr>
          <w:color w:val="000000"/>
          <w:lang w:val="en-US"/>
        </w:rPr>
        <w:t xml:space="preserve"> / partner</w:t>
      </w:r>
      <w:r w:rsidRPr="0061668F">
        <w:rPr>
          <w:color w:val="000000"/>
          <w:lang w:val="en-US"/>
        </w:rPr>
        <w:t xml:space="preserve"> awarding the sub-grant. It </w:t>
      </w:r>
      <w:r w:rsidR="00A31A22" w:rsidRPr="0061668F">
        <w:rPr>
          <w:color w:val="000000"/>
          <w:lang w:val="en-US"/>
        </w:rPr>
        <w:t xml:space="preserve">may </w:t>
      </w:r>
      <w:r w:rsidRPr="0061668F">
        <w:rPr>
          <w:color w:val="000000"/>
          <w:lang w:val="en-US"/>
        </w:rPr>
        <w:t>represent</w:t>
      </w:r>
      <w:r w:rsidR="00A31A22" w:rsidRPr="0061668F">
        <w:rPr>
          <w:color w:val="000000"/>
          <w:lang w:val="en-US"/>
        </w:rPr>
        <w:t xml:space="preserve"> and act</w:t>
      </w:r>
      <w:r w:rsidRPr="0061668F">
        <w:rPr>
          <w:color w:val="000000"/>
          <w:lang w:val="en-US"/>
        </w:rPr>
        <w:t xml:space="preserve"> on behalf of any other co-</w:t>
      </w:r>
      <w:r w:rsidR="00A31A22" w:rsidRPr="0061668F">
        <w:rPr>
          <w:color w:val="000000"/>
          <w:lang w:val="en-US"/>
        </w:rPr>
        <w:t xml:space="preserve"> sub-grantee </w:t>
      </w:r>
      <w:r w:rsidRPr="0061668F">
        <w:rPr>
          <w:color w:val="000000"/>
          <w:lang w:val="en-US"/>
        </w:rPr>
        <w:t>(if any) and coordinates the design and implementation of the action.</w:t>
      </w:r>
    </w:p>
    <w:p w14:paraId="16308B22" w14:textId="77777777" w:rsidR="00472089" w:rsidRPr="0061668F" w:rsidRDefault="00472089" w:rsidP="002A4CFD">
      <w:pPr>
        <w:pStyle w:val="Guidelines3"/>
        <w:outlineLvl w:val="1"/>
      </w:pPr>
      <w:bookmarkStart w:id="21" w:name="_Toc380145063"/>
      <w:bookmarkStart w:id="22" w:name="_Toc380145064"/>
      <w:bookmarkStart w:id="23" w:name="_Toc437893844"/>
      <w:bookmarkEnd w:id="21"/>
      <w:bookmarkEnd w:id="22"/>
      <w:r w:rsidRPr="0061668F">
        <w:t>Eligible actions: actions for which an application may be made</w:t>
      </w:r>
      <w:bookmarkEnd w:id="23"/>
    </w:p>
    <w:p w14:paraId="5F564D13" w14:textId="77777777" w:rsidR="00472089" w:rsidRPr="0061668F" w:rsidRDefault="00472089" w:rsidP="002A4CFD">
      <w:pPr>
        <w:spacing w:before="240" w:after="120" w:line="300" w:lineRule="exact"/>
        <w:outlineLvl w:val="1"/>
        <w:rPr>
          <w:lang w:val="en-US"/>
        </w:rPr>
      </w:pPr>
      <w:r w:rsidRPr="0061668F">
        <w:rPr>
          <w:u w:val="single"/>
          <w:lang w:val="en-US"/>
        </w:rPr>
        <w:t>Definition</w:t>
      </w:r>
      <w:r w:rsidRPr="0061668F">
        <w:rPr>
          <w:lang w:val="en-US"/>
        </w:rPr>
        <w:t xml:space="preserve"> </w:t>
      </w:r>
    </w:p>
    <w:p w14:paraId="0CD7B4D0" w14:textId="77777777" w:rsidR="00472089" w:rsidRPr="0061668F" w:rsidRDefault="00472089" w:rsidP="003A2B84">
      <w:pPr>
        <w:spacing w:after="120" w:line="300" w:lineRule="exact"/>
        <w:jc w:val="both"/>
        <w:outlineLvl w:val="1"/>
        <w:rPr>
          <w:lang w:val="en-US"/>
        </w:rPr>
      </w:pPr>
      <w:r w:rsidRPr="0061668F">
        <w:rPr>
          <w:lang w:val="en-US"/>
        </w:rPr>
        <w:t xml:space="preserve">An action </w:t>
      </w:r>
      <w:r w:rsidR="00936B6A" w:rsidRPr="0061668F">
        <w:rPr>
          <w:lang w:val="en-US"/>
        </w:rPr>
        <w:t>(the project) is</w:t>
      </w:r>
      <w:r w:rsidRPr="0061668F">
        <w:rPr>
          <w:lang w:val="en-US"/>
        </w:rPr>
        <w:t xml:space="preserve"> </w:t>
      </w:r>
      <w:r w:rsidR="006E1292" w:rsidRPr="0061668F">
        <w:rPr>
          <w:lang w:val="en-US"/>
        </w:rPr>
        <w:t xml:space="preserve">composed of a set of activities, defined and managed in relation to the objectives, </w:t>
      </w:r>
      <w:r w:rsidR="000D0BE9" w:rsidRPr="0061668F">
        <w:rPr>
          <w:lang w:val="en-US"/>
        </w:rPr>
        <w:t>outputs,</w:t>
      </w:r>
      <w:r w:rsidR="006E1292" w:rsidRPr="0061668F">
        <w:rPr>
          <w:lang w:val="en-US"/>
        </w:rPr>
        <w:t xml:space="preserve"> results and impacts which it aims at achieving within a defined time period and budget</w:t>
      </w:r>
      <w:r w:rsidR="00340069" w:rsidRPr="0061668F">
        <w:rPr>
          <w:lang w:val="en-US"/>
        </w:rPr>
        <w:t>.</w:t>
      </w:r>
    </w:p>
    <w:p w14:paraId="4A403A0C" w14:textId="77777777" w:rsidR="00472089" w:rsidRPr="0061668F" w:rsidRDefault="00472089" w:rsidP="002A4CFD">
      <w:pPr>
        <w:spacing w:before="240" w:after="120" w:line="300" w:lineRule="exact"/>
        <w:outlineLvl w:val="1"/>
        <w:rPr>
          <w:u w:val="single"/>
          <w:lang w:val="en-US"/>
        </w:rPr>
      </w:pPr>
      <w:r w:rsidRPr="0061668F">
        <w:rPr>
          <w:u w:val="single"/>
          <w:lang w:val="en-US"/>
        </w:rPr>
        <w:t>Duration</w:t>
      </w:r>
    </w:p>
    <w:p w14:paraId="1CFFB7D4" w14:textId="37CF832B" w:rsidR="00472089" w:rsidRPr="0061668F" w:rsidRDefault="00472089" w:rsidP="00936B6A">
      <w:pPr>
        <w:spacing w:after="120" w:line="300" w:lineRule="exact"/>
        <w:jc w:val="both"/>
        <w:outlineLvl w:val="1"/>
        <w:rPr>
          <w:lang w:val="en-US"/>
        </w:rPr>
      </w:pPr>
      <w:r w:rsidRPr="0061668F">
        <w:rPr>
          <w:lang w:val="en-US"/>
        </w:rPr>
        <w:t xml:space="preserve">The initial planned duration of an action may not </w:t>
      </w:r>
      <w:r w:rsidR="00936B6A" w:rsidRPr="0061668F">
        <w:rPr>
          <w:lang w:val="en-US"/>
        </w:rPr>
        <w:t>be lower than 2 months nor exceed 6 months</w:t>
      </w:r>
      <w:r w:rsidR="00724376" w:rsidRPr="0061668F">
        <w:rPr>
          <w:lang w:val="en-US"/>
        </w:rPr>
        <w:t xml:space="preserve"> (</w:t>
      </w:r>
      <w:r w:rsidR="00724376" w:rsidRPr="0061668F">
        <w:rPr>
          <w:u w:val="single"/>
          <w:lang w:val="en-US"/>
        </w:rPr>
        <w:t>no extensions allowed</w:t>
      </w:r>
      <w:r w:rsidR="00724376" w:rsidRPr="0061668F">
        <w:rPr>
          <w:lang w:val="en-US"/>
        </w:rPr>
        <w:t>).</w:t>
      </w:r>
    </w:p>
    <w:p w14:paraId="193BEED9" w14:textId="77777777" w:rsidR="00472089" w:rsidRPr="0061668F" w:rsidRDefault="00472089" w:rsidP="003A2B84">
      <w:pPr>
        <w:spacing w:after="120" w:line="300" w:lineRule="exact"/>
        <w:outlineLvl w:val="1"/>
        <w:rPr>
          <w:u w:val="single"/>
          <w:lang w:val="en-US"/>
        </w:rPr>
      </w:pPr>
      <w:r w:rsidRPr="0061668F">
        <w:rPr>
          <w:u w:val="single"/>
          <w:lang w:val="en-US"/>
        </w:rPr>
        <w:t>Sectors or themes</w:t>
      </w:r>
    </w:p>
    <w:p w14:paraId="2B46C277" w14:textId="6FA2608F" w:rsidR="00E011FE" w:rsidRPr="0061668F" w:rsidRDefault="00EB2122" w:rsidP="00132554">
      <w:pPr>
        <w:jc w:val="both"/>
        <w:rPr>
          <w:color w:val="000000"/>
          <w:lang w:val="en-US"/>
        </w:rPr>
      </w:pPr>
      <w:r w:rsidRPr="0061668F">
        <w:rPr>
          <w:color w:val="000000"/>
          <w:lang w:val="en-US"/>
        </w:rPr>
        <w:t>This call</w:t>
      </w:r>
      <w:r w:rsidR="00E011FE" w:rsidRPr="0061668F">
        <w:rPr>
          <w:color w:val="000000"/>
          <w:lang w:val="en-US"/>
        </w:rPr>
        <w:t xml:space="preserve"> for proposal is addressed to </w:t>
      </w:r>
      <w:r w:rsidR="00132554" w:rsidRPr="0061668F">
        <w:rPr>
          <w:color w:val="000000"/>
          <w:lang w:val="en-US"/>
        </w:rPr>
        <w:t>M</w:t>
      </w:r>
      <w:r w:rsidR="00E011FE" w:rsidRPr="0061668F">
        <w:rPr>
          <w:color w:val="000000"/>
          <w:lang w:val="en-US"/>
        </w:rPr>
        <w:t>SMEs</w:t>
      </w:r>
      <w:r w:rsidR="00583FAE" w:rsidRPr="0061668F">
        <w:rPr>
          <w:color w:val="000000"/>
          <w:lang w:val="en-US"/>
        </w:rPr>
        <w:t xml:space="preserve"> </w:t>
      </w:r>
      <w:r w:rsidRPr="0061668F">
        <w:rPr>
          <w:color w:val="000000"/>
          <w:lang w:val="en-US"/>
        </w:rPr>
        <w:t>and startups</w:t>
      </w:r>
      <w:r w:rsidR="00E011FE" w:rsidRPr="0061668F">
        <w:rPr>
          <w:color w:val="000000"/>
          <w:lang w:val="en-US"/>
        </w:rPr>
        <w:t xml:space="preserve"> </w:t>
      </w:r>
      <w:r w:rsidR="00583FAE" w:rsidRPr="0061668F">
        <w:rPr>
          <w:color w:val="000000"/>
          <w:lang w:val="en-US"/>
        </w:rPr>
        <w:t>in all</w:t>
      </w:r>
      <w:r w:rsidR="00E011FE" w:rsidRPr="0061668F">
        <w:rPr>
          <w:color w:val="000000"/>
          <w:lang w:val="en-US"/>
        </w:rPr>
        <w:t xml:space="preserve"> sectors</w:t>
      </w:r>
      <w:r w:rsidR="00583FAE" w:rsidRPr="0061668F">
        <w:rPr>
          <w:color w:val="000000"/>
          <w:lang w:val="en-US"/>
        </w:rPr>
        <w:t xml:space="preserve"> in </w:t>
      </w:r>
      <w:r w:rsidR="00C96C3B" w:rsidRPr="0061668F">
        <w:rPr>
          <w:color w:val="000000"/>
          <w:lang w:val="en-US"/>
        </w:rPr>
        <w:t>Irbid region</w:t>
      </w:r>
      <w:r w:rsidR="00583FAE" w:rsidRPr="0061668F">
        <w:rPr>
          <w:color w:val="000000"/>
          <w:lang w:val="en-US"/>
        </w:rPr>
        <w:t xml:space="preserve">/Jordan and Tunis (i.e. energy and Environment, ICTs, biotech, </w:t>
      </w:r>
      <w:proofErr w:type="spellStart"/>
      <w:r w:rsidR="00583FAE" w:rsidRPr="0061668F">
        <w:rPr>
          <w:color w:val="000000"/>
          <w:lang w:val="en-US"/>
        </w:rPr>
        <w:t>agrofood</w:t>
      </w:r>
      <w:proofErr w:type="spellEnd"/>
      <w:r w:rsidR="00583FAE" w:rsidRPr="0061668F">
        <w:rPr>
          <w:color w:val="000000"/>
          <w:lang w:val="en-US"/>
        </w:rPr>
        <w:t>, Creative Industries)</w:t>
      </w:r>
      <w:r w:rsidR="00E011FE" w:rsidRPr="0061668F">
        <w:rPr>
          <w:color w:val="000000"/>
          <w:lang w:val="en-US"/>
        </w:rPr>
        <w:t xml:space="preserve"> except wholesale and retail trade and real </w:t>
      </w:r>
      <w:r w:rsidR="00BD4064" w:rsidRPr="0061668F">
        <w:rPr>
          <w:color w:val="000000"/>
          <w:lang w:val="en-US"/>
        </w:rPr>
        <w:t>e</w:t>
      </w:r>
      <w:r w:rsidR="00E011FE" w:rsidRPr="0061668F">
        <w:rPr>
          <w:color w:val="000000"/>
          <w:lang w:val="en-US"/>
        </w:rPr>
        <w:t>state.</w:t>
      </w:r>
      <w:r w:rsidR="00BD4064" w:rsidRPr="0061668F">
        <w:rPr>
          <w:color w:val="000000"/>
          <w:lang w:val="en-US"/>
        </w:rPr>
        <w:t xml:space="preserve"> </w:t>
      </w:r>
      <w:r w:rsidR="00132554" w:rsidRPr="0061668F">
        <w:rPr>
          <w:color w:val="000000"/>
          <w:lang w:val="en-US"/>
        </w:rPr>
        <w:t xml:space="preserve">Priority will be given to MSMEs owned by women or youth </w:t>
      </w:r>
      <w:r w:rsidRPr="0061668F">
        <w:rPr>
          <w:color w:val="000000"/>
          <w:lang w:val="en-US"/>
        </w:rPr>
        <w:t>entrepreneurs less</w:t>
      </w:r>
      <w:r w:rsidR="00132554" w:rsidRPr="0061668F">
        <w:rPr>
          <w:color w:val="000000"/>
          <w:lang w:val="en-US"/>
        </w:rPr>
        <w:t xml:space="preserve"> than 35 years</w:t>
      </w:r>
      <w:r w:rsidR="00BD4064" w:rsidRPr="0061668F">
        <w:rPr>
          <w:color w:val="000000"/>
          <w:lang w:val="en-US"/>
        </w:rPr>
        <w:t xml:space="preserve"> old</w:t>
      </w:r>
      <w:r w:rsidR="00132554" w:rsidRPr="0061668F">
        <w:rPr>
          <w:color w:val="000000"/>
          <w:lang w:val="en-US"/>
        </w:rPr>
        <w:t>.</w:t>
      </w:r>
    </w:p>
    <w:p w14:paraId="549F1B95" w14:textId="77777777" w:rsidR="00472089" w:rsidRPr="0061668F" w:rsidRDefault="00472089" w:rsidP="003A2B84">
      <w:pPr>
        <w:spacing w:after="120" w:line="300" w:lineRule="exact"/>
        <w:outlineLvl w:val="1"/>
        <w:rPr>
          <w:u w:val="single"/>
          <w:lang w:val="en-US"/>
        </w:rPr>
      </w:pPr>
      <w:r w:rsidRPr="0061668F">
        <w:rPr>
          <w:u w:val="single"/>
          <w:lang w:val="en-US"/>
        </w:rPr>
        <w:t>Location</w:t>
      </w:r>
    </w:p>
    <w:p w14:paraId="76F2007D" w14:textId="2E431D90" w:rsidR="00583FAE" w:rsidRPr="0061668F" w:rsidRDefault="00583FAE" w:rsidP="00BD7AD6">
      <w:pPr>
        <w:spacing w:after="240"/>
        <w:jc w:val="both"/>
        <w:rPr>
          <w:color w:val="000000"/>
          <w:lang w:val="en-US"/>
        </w:rPr>
      </w:pPr>
      <w:r w:rsidRPr="0061668F">
        <w:rPr>
          <w:color w:val="000000"/>
          <w:lang w:val="en-US"/>
        </w:rPr>
        <w:t xml:space="preserve">Actions must take place in </w:t>
      </w:r>
      <w:r w:rsidRPr="0061668F">
        <w:rPr>
          <w:b/>
          <w:bCs/>
          <w:color w:val="000000"/>
          <w:lang w:val="en-US"/>
        </w:rPr>
        <w:t xml:space="preserve">Jordan </w:t>
      </w:r>
      <w:r w:rsidR="005429E6" w:rsidRPr="0061668F">
        <w:rPr>
          <w:b/>
          <w:bCs/>
          <w:color w:val="000000"/>
          <w:lang w:val="en-US"/>
        </w:rPr>
        <w:t xml:space="preserve">(Irbid region) </w:t>
      </w:r>
      <w:r w:rsidRPr="0061668F">
        <w:rPr>
          <w:b/>
          <w:bCs/>
          <w:color w:val="000000"/>
          <w:lang w:val="en-US"/>
        </w:rPr>
        <w:t xml:space="preserve">or </w:t>
      </w:r>
      <w:r w:rsidR="00EB2122" w:rsidRPr="0061668F">
        <w:rPr>
          <w:b/>
          <w:bCs/>
          <w:color w:val="000000"/>
          <w:lang w:val="en-US"/>
        </w:rPr>
        <w:t>Tunisia</w:t>
      </w:r>
      <w:r w:rsidR="005429E6" w:rsidRPr="0061668F">
        <w:rPr>
          <w:b/>
          <w:bCs/>
          <w:color w:val="000000"/>
          <w:lang w:val="en-US"/>
        </w:rPr>
        <w:t xml:space="preserve"> (</w:t>
      </w:r>
      <w:r w:rsidR="005429E6" w:rsidRPr="0061668F">
        <w:rPr>
          <w:rFonts w:cs="Calibri"/>
          <w:lang w:val="en-US"/>
        </w:rPr>
        <w:t xml:space="preserve">Tunis, Ariana, Ben </w:t>
      </w:r>
      <w:proofErr w:type="spellStart"/>
      <w:r w:rsidR="005429E6" w:rsidRPr="0061668F">
        <w:rPr>
          <w:rFonts w:cs="Calibri"/>
          <w:lang w:val="en-US"/>
        </w:rPr>
        <w:t>Arous</w:t>
      </w:r>
      <w:proofErr w:type="spellEnd"/>
      <w:r w:rsidR="005429E6" w:rsidRPr="0061668F">
        <w:rPr>
          <w:rFonts w:cs="Calibri"/>
          <w:lang w:val="en-US"/>
        </w:rPr>
        <w:t xml:space="preserve"> &amp; </w:t>
      </w:r>
      <w:proofErr w:type="spellStart"/>
      <w:r w:rsidR="005429E6" w:rsidRPr="0061668F">
        <w:rPr>
          <w:rFonts w:cs="Calibri"/>
          <w:lang w:val="en-US"/>
        </w:rPr>
        <w:t>Manouba</w:t>
      </w:r>
      <w:proofErr w:type="spellEnd"/>
      <w:r w:rsidR="005429E6" w:rsidRPr="0061668F">
        <w:rPr>
          <w:b/>
          <w:bCs/>
          <w:color w:val="000000"/>
          <w:lang w:val="en-US"/>
        </w:rPr>
        <w:t>)</w:t>
      </w:r>
      <w:r w:rsidR="00EB2122" w:rsidRPr="0061668F">
        <w:rPr>
          <w:color w:val="000000"/>
          <w:lang w:val="en-US"/>
        </w:rPr>
        <w:t>.</w:t>
      </w:r>
    </w:p>
    <w:p w14:paraId="3D09A1B0" w14:textId="77777777" w:rsidR="00472089" w:rsidRPr="0061668F" w:rsidRDefault="00472089" w:rsidP="002A4CFD">
      <w:pPr>
        <w:spacing w:before="240" w:after="120" w:line="300" w:lineRule="exact"/>
        <w:outlineLvl w:val="1"/>
        <w:rPr>
          <w:u w:val="single"/>
          <w:lang w:val="en-US"/>
        </w:rPr>
      </w:pPr>
      <w:r w:rsidRPr="0061668F">
        <w:rPr>
          <w:u w:val="single"/>
          <w:lang w:val="en-US"/>
        </w:rPr>
        <w:t>Types of action</w:t>
      </w:r>
    </w:p>
    <w:p w14:paraId="358CB488" w14:textId="77777777" w:rsidR="00315574" w:rsidRPr="0061668F" w:rsidRDefault="00315574" w:rsidP="00315574">
      <w:pPr>
        <w:spacing w:before="240" w:after="120" w:line="300" w:lineRule="exact"/>
        <w:outlineLvl w:val="1"/>
        <w:rPr>
          <w:rFonts w:cs="Calibri"/>
          <w:lang w:val="en-GB"/>
        </w:rPr>
      </w:pPr>
      <w:r w:rsidRPr="0061668F">
        <w:rPr>
          <w:rFonts w:cs="Calibri"/>
          <w:lang w:val="en-GB"/>
        </w:rPr>
        <w:t>The sub-grant may not be used to finance actions which have already been completed. Financed activities cannot commence prior to the award of the sub-grant.</w:t>
      </w:r>
    </w:p>
    <w:p w14:paraId="71F685D8" w14:textId="77777777" w:rsidR="00315574" w:rsidRPr="0061668F" w:rsidRDefault="00315574" w:rsidP="00EE03E0">
      <w:pPr>
        <w:spacing w:after="0" w:line="240" w:lineRule="auto"/>
        <w:jc w:val="both"/>
        <w:rPr>
          <w:lang w:val="en-US" w:bidi="ar-JO"/>
        </w:rPr>
      </w:pPr>
    </w:p>
    <w:p w14:paraId="19799167" w14:textId="77777777" w:rsidR="00497527" w:rsidRPr="0061668F" w:rsidRDefault="00497527" w:rsidP="00EE03E0">
      <w:pPr>
        <w:spacing w:after="0" w:line="240" w:lineRule="auto"/>
        <w:jc w:val="both"/>
        <w:rPr>
          <w:lang w:bidi="ar-JO"/>
        </w:rPr>
      </w:pPr>
      <w:r w:rsidRPr="0061668F">
        <w:rPr>
          <w:lang w:val="en-US" w:bidi="ar-JO"/>
        </w:rPr>
        <w:t xml:space="preserve">Any proposed actions </w:t>
      </w:r>
      <w:r w:rsidRPr="0061668F">
        <w:rPr>
          <w:u w:val="single"/>
          <w:lang w:val="en-US" w:bidi="ar-JO"/>
        </w:rPr>
        <w:t>MUST</w:t>
      </w:r>
      <w:r w:rsidRPr="0061668F">
        <w:rPr>
          <w:lang w:val="en-US" w:bidi="ar-JO"/>
        </w:rPr>
        <w:t xml:space="preserve"> be related to </w:t>
      </w:r>
      <w:r w:rsidR="0015127D" w:rsidRPr="0061668F">
        <w:rPr>
          <w:lang w:val="en-US" w:bidi="ar-JO"/>
        </w:rPr>
        <w:t>this</w:t>
      </w:r>
      <w:r w:rsidR="00222636" w:rsidRPr="0061668F">
        <w:rPr>
          <w:lang w:val="en-US" w:bidi="ar-JO"/>
        </w:rPr>
        <w:t xml:space="preserve"> </w:t>
      </w:r>
      <w:r w:rsidR="00222636" w:rsidRPr="0061668F">
        <w:rPr>
          <w:u w:val="single"/>
          <w:lang w:val="en-US" w:bidi="ar-JO"/>
        </w:rPr>
        <w:t>Call Objective</w:t>
      </w:r>
      <w:r w:rsidR="00BD7AD6" w:rsidRPr="0061668F">
        <w:rPr>
          <w:u w:val="single"/>
          <w:lang w:val="en-US" w:bidi="ar-JO"/>
        </w:rPr>
        <w:t>s</w:t>
      </w:r>
      <w:r w:rsidR="00222636" w:rsidRPr="0061668F">
        <w:rPr>
          <w:lang w:val="en-US" w:bidi="ar-JO"/>
        </w:rPr>
        <w:t xml:space="preserve"> and to </w:t>
      </w:r>
      <w:r w:rsidR="000C4D5C" w:rsidRPr="0061668F">
        <w:rPr>
          <w:lang w:val="en-US" w:bidi="ar-JO"/>
        </w:rPr>
        <w:t xml:space="preserve">the </w:t>
      </w:r>
      <w:r w:rsidR="00BD7AD6" w:rsidRPr="0061668F">
        <w:rPr>
          <w:lang w:val="en-US" w:bidi="ar-JO"/>
        </w:rPr>
        <w:t>d</w:t>
      </w:r>
      <w:r w:rsidR="00595636" w:rsidRPr="0061668F">
        <w:rPr>
          <w:lang w:val="en-US" w:bidi="ar-JO"/>
        </w:rPr>
        <w:t>evelopment and protection of intellectual property assets</w:t>
      </w:r>
      <w:r w:rsidR="00BD4064" w:rsidRPr="0061668F">
        <w:rPr>
          <w:lang w:val="en-US" w:bidi="ar-JO"/>
        </w:rPr>
        <w:t xml:space="preserve"> </w:t>
      </w:r>
      <w:r w:rsidR="00EE03E0" w:rsidRPr="0061668F">
        <w:rPr>
          <w:lang w:val="en-US" w:bidi="ar-JO"/>
        </w:rPr>
        <w:t>{</w:t>
      </w:r>
      <w:r w:rsidR="008C27A4" w:rsidRPr="0061668F">
        <w:rPr>
          <w:lang w:val="en-US" w:bidi="ar-JO"/>
        </w:rPr>
        <w:t>Trademark</w:t>
      </w:r>
      <w:r w:rsidR="00EE03E0" w:rsidRPr="0061668F">
        <w:rPr>
          <w:lang w:val="en-US" w:bidi="ar-JO"/>
        </w:rPr>
        <w:t>, Patents,</w:t>
      </w:r>
      <w:r w:rsidR="00340069" w:rsidRPr="0061668F">
        <w:rPr>
          <w:lang w:val="en-US" w:bidi="ar-JO"/>
        </w:rPr>
        <w:t xml:space="preserve"> </w:t>
      </w:r>
      <w:r w:rsidR="00EE03E0" w:rsidRPr="0061668F">
        <w:rPr>
          <w:lang w:val="en-US" w:bidi="ar-JO"/>
        </w:rPr>
        <w:t>Industrial Design}</w:t>
      </w:r>
      <w:r w:rsidR="006050E5" w:rsidRPr="0061668F">
        <w:rPr>
          <w:lang w:val="en-US" w:bidi="ar-JO"/>
        </w:rPr>
        <w:t>.</w:t>
      </w:r>
      <w:r w:rsidRPr="0061668F">
        <w:rPr>
          <w:lang w:val="en-US" w:bidi="ar-JO"/>
        </w:rPr>
        <w:t xml:space="preserve"> </w:t>
      </w:r>
      <w:r w:rsidRPr="0061668F">
        <w:rPr>
          <w:lang w:bidi="ar-JO"/>
        </w:rPr>
        <w:t xml:space="preserve">These include, but </w:t>
      </w:r>
      <w:r w:rsidR="006050E5" w:rsidRPr="0061668F">
        <w:rPr>
          <w:lang w:bidi="ar-JO"/>
        </w:rPr>
        <w:t xml:space="preserve">are </w:t>
      </w:r>
      <w:r w:rsidRPr="0061668F">
        <w:rPr>
          <w:lang w:bidi="ar-JO"/>
        </w:rPr>
        <w:t>not limited to</w:t>
      </w:r>
      <w:r w:rsidR="006050E5" w:rsidRPr="0061668F">
        <w:rPr>
          <w:lang w:bidi="ar-JO"/>
        </w:rPr>
        <w:t>,</w:t>
      </w:r>
      <w:r w:rsidRPr="0061668F">
        <w:rPr>
          <w:lang w:bidi="ar-JO"/>
        </w:rPr>
        <w:t xml:space="preserve"> the following examples:</w:t>
      </w:r>
    </w:p>
    <w:p w14:paraId="67CBDF7A" w14:textId="77777777" w:rsidR="00497527" w:rsidRPr="0061668F" w:rsidRDefault="00222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New product/Pr</w:t>
      </w:r>
      <w:r w:rsidR="00595636" w:rsidRPr="0061668F">
        <w:rPr>
          <w:szCs w:val="22"/>
          <w:lang w:val="it-IT" w:bidi="ar-JO"/>
        </w:rPr>
        <w:t xml:space="preserve">ocess Improvement / Validation </w:t>
      </w:r>
      <w:r w:rsidR="00497527" w:rsidRPr="0061668F">
        <w:rPr>
          <w:szCs w:val="22"/>
          <w:lang w:val="it-IT" w:bidi="ar-JO"/>
        </w:rPr>
        <w:t xml:space="preserve"> </w:t>
      </w:r>
    </w:p>
    <w:p w14:paraId="13493AF7" w14:textId="77777777" w:rsidR="00222636" w:rsidRPr="0061668F" w:rsidRDefault="00222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 xml:space="preserve">IP business </w:t>
      </w:r>
      <w:r w:rsidR="00BD7AD6" w:rsidRPr="0061668F">
        <w:rPr>
          <w:szCs w:val="22"/>
          <w:lang w:val="it-IT" w:bidi="ar-JO"/>
        </w:rPr>
        <w:t>c</w:t>
      </w:r>
      <w:r w:rsidRPr="0061668F">
        <w:rPr>
          <w:szCs w:val="22"/>
          <w:lang w:val="it-IT" w:bidi="ar-JO"/>
        </w:rPr>
        <w:t>onsultancy</w:t>
      </w:r>
    </w:p>
    <w:p w14:paraId="7B67E1EE" w14:textId="77777777" w:rsidR="00222636" w:rsidRPr="0061668F" w:rsidRDefault="00222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Trade Mark/Patency / Industrial Design Governmental Application</w:t>
      </w:r>
      <w:r w:rsidR="00EE03E0" w:rsidRPr="0061668F">
        <w:rPr>
          <w:szCs w:val="22"/>
          <w:lang w:val="it-IT" w:bidi="ar-JO"/>
        </w:rPr>
        <w:t xml:space="preserve"> and Registration</w:t>
      </w:r>
      <w:r w:rsidRPr="0061668F">
        <w:rPr>
          <w:szCs w:val="22"/>
          <w:lang w:val="it-IT" w:bidi="ar-JO"/>
        </w:rPr>
        <w:t xml:space="preserve"> Fees</w:t>
      </w:r>
      <w:r w:rsidR="00EE03E0" w:rsidRPr="0061668F">
        <w:rPr>
          <w:szCs w:val="22"/>
          <w:lang w:val="it-IT" w:bidi="ar-JO"/>
        </w:rPr>
        <w:t xml:space="preserve"> {locally or in target markets}</w:t>
      </w:r>
    </w:p>
    <w:p w14:paraId="5B535D3F" w14:textId="77777777" w:rsidR="00222636" w:rsidRPr="0061668F" w:rsidRDefault="00222636" w:rsidP="008B3CC5">
      <w:pPr>
        <w:pStyle w:val="ListParagraph"/>
        <w:numPr>
          <w:ilvl w:val="0"/>
          <w:numId w:val="23"/>
        </w:numPr>
        <w:tabs>
          <w:tab w:val="left" w:pos="360"/>
        </w:tabs>
        <w:spacing w:after="0" w:line="240" w:lineRule="auto"/>
        <w:jc w:val="both"/>
        <w:rPr>
          <w:szCs w:val="22"/>
          <w:lang w:bidi="ar-JO"/>
        </w:rPr>
      </w:pPr>
      <w:r w:rsidRPr="0061668F">
        <w:rPr>
          <w:szCs w:val="22"/>
          <w:lang w:val="it-IT" w:bidi="ar-JO"/>
        </w:rPr>
        <w:t>IP Attorney Fees</w:t>
      </w:r>
    </w:p>
    <w:p w14:paraId="282D2868" w14:textId="77777777" w:rsidR="00222636" w:rsidRPr="0061668F" w:rsidRDefault="00222636" w:rsidP="008B3CC5">
      <w:pPr>
        <w:pStyle w:val="ListParagraph"/>
        <w:numPr>
          <w:ilvl w:val="0"/>
          <w:numId w:val="23"/>
        </w:numPr>
        <w:tabs>
          <w:tab w:val="left" w:pos="360"/>
        </w:tabs>
        <w:spacing w:after="0" w:line="240" w:lineRule="auto"/>
        <w:jc w:val="both"/>
        <w:rPr>
          <w:szCs w:val="22"/>
          <w:lang w:bidi="ar-JO"/>
        </w:rPr>
      </w:pPr>
      <w:r w:rsidRPr="0061668F">
        <w:rPr>
          <w:szCs w:val="22"/>
          <w:lang w:val="it-IT" w:bidi="ar-JO"/>
        </w:rPr>
        <w:t>IP agent Fees</w:t>
      </w:r>
    </w:p>
    <w:p w14:paraId="6773F48C" w14:textId="77777777" w:rsidR="00222636" w:rsidRPr="0061668F" w:rsidRDefault="00222636" w:rsidP="008B3CC5">
      <w:pPr>
        <w:pStyle w:val="ListParagraph"/>
        <w:numPr>
          <w:ilvl w:val="0"/>
          <w:numId w:val="23"/>
        </w:numPr>
        <w:tabs>
          <w:tab w:val="left" w:pos="360"/>
        </w:tabs>
        <w:spacing w:after="0" w:line="240" w:lineRule="auto"/>
        <w:jc w:val="both"/>
        <w:rPr>
          <w:szCs w:val="22"/>
          <w:lang w:bidi="ar-JO"/>
        </w:rPr>
      </w:pPr>
      <w:r w:rsidRPr="0061668F">
        <w:rPr>
          <w:szCs w:val="22"/>
          <w:lang w:val="it-IT" w:bidi="ar-JO"/>
        </w:rPr>
        <w:t>Translation Fees</w:t>
      </w:r>
    </w:p>
    <w:p w14:paraId="667985BC" w14:textId="77777777" w:rsidR="00595636" w:rsidRPr="0061668F" w:rsidRDefault="00EE03E0"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 xml:space="preserve">Applied </w:t>
      </w:r>
      <w:r w:rsidR="00595636" w:rsidRPr="0061668F">
        <w:rPr>
          <w:szCs w:val="22"/>
          <w:lang w:val="it-IT" w:bidi="ar-JO"/>
        </w:rPr>
        <w:t>Research and Development studies</w:t>
      </w:r>
    </w:p>
    <w:p w14:paraId="5F0C6632" w14:textId="77777777" w:rsidR="00595636" w:rsidRPr="0061668F" w:rsidRDefault="00595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Design and production of Marketing Materials related to trade mark/patency promotion</w:t>
      </w:r>
    </w:p>
    <w:p w14:paraId="79B97164" w14:textId="77777777" w:rsidR="00595636" w:rsidRPr="0061668F" w:rsidRDefault="00595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Prototyping exp</w:t>
      </w:r>
      <w:r w:rsidR="006050E5" w:rsidRPr="0061668F">
        <w:rPr>
          <w:szCs w:val="22"/>
          <w:lang w:val="it-IT" w:bidi="ar-JO"/>
        </w:rPr>
        <w:t>e</w:t>
      </w:r>
      <w:r w:rsidRPr="0061668F">
        <w:rPr>
          <w:szCs w:val="22"/>
          <w:lang w:val="it-IT" w:bidi="ar-JO"/>
        </w:rPr>
        <w:t xml:space="preserve">nses </w:t>
      </w:r>
    </w:p>
    <w:p w14:paraId="5A3FF260" w14:textId="77777777" w:rsidR="00595636" w:rsidRPr="0061668F" w:rsidRDefault="00595636" w:rsidP="008B3CC5">
      <w:pPr>
        <w:pStyle w:val="ListParagraph"/>
        <w:numPr>
          <w:ilvl w:val="0"/>
          <w:numId w:val="23"/>
        </w:numPr>
        <w:tabs>
          <w:tab w:val="left" w:pos="360"/>
        </w:tabs>
        <w:spacing w:after="0" w:line="240" w:lineRule="auto"/>
        <w:jc w:val="both"/>
        <w:rPr>
          <w:szCs w:val="22"/>
          <w:lang w:val="it-IT" w:bidi="ar-JO"/>
        </w:rPr>
      </w:pPr>
      <w:r w:rsidRPr="0061668F">
        <w:rPr>
          <w:szCs w:val="22"/>
          <w:lang w:val="it-IT" w:bidi="ar-JO"/>
        </w:rPr>
        <w:t>Software and related IT issues</w:t>
      </w:r>
      <w:r w:rsidR="008343E9" w:rsidRPr="0061668F">
        <w:rPr>
          <w:szCs w:val="22"/>
          <w:lang w:val="it-IT" w:bidi="ar-JO"/>
        </w:rPr>
        <w:t xml:space="preserve"> relevant to the applicant obje</w:t>
      </w:r>
      <w:r w:rsidR="006050E5" w:rsidRPr="0061668F">
        <w:rPr>
          <w:szCs w:val="22"/>
          <w:lang w:val="it-IT" w:bidi="ar-JO"/>
        </w:rPr>
        <w:t>ct</w:t>
      </w:r>
      <w:r w:rsidRPr="0061668F">
        <w:rPr>
          <w:szCs w:val="22"/>
          <w:lang w:val="it-IT" w:bidi="ar-JO"/>
        </w:rPr>
        <w:t xml:space="preserve"> of the sub</w:t>
      </w:r>
      <w:r w:rsidR="00331A41" w:rsidRPr="0061668F">
        <w:rPr>
          <w:szCs w:val="22"/>
          <w:lang w:val="it-IT" w:bidi="ar-JO"/>
        </w:rPr>
        <w:t>-</w:t>
      </w:r>
      <w:r w:rsidRPr="0061668F">
        <w:rPr>
          <w:szCs w:val="22"/>
          <w:lang w:val="it-IT" w:bidi="ar-JO"/>
        </w:rPr>
        <w:t>grant .</w:t>
      </w:r>
    </w:p>
    <w:p w14:paraId="62424030" w14:textId="77777777" w:rsidR="00D67317" w:rsidRPr="0061668F" w:rsidRDefault="00D67317" w:rsidP="00BD7AD6">
      <w:pPr>
        <w:pStyle w:val="ListParagraph"/>
        <w:tabs>
          <w:tab w:val="left" w:pos="360"/>
        </w:tabs>
        <w:spacing w:after="0" w:line="240" w:lineRule="auto"/>
        <w:ind w:left="360"/>
        <w:jc w:val="both"/>
        <w:rPr>
          <w:szCs w:val="22"/>
          <w:lang w:val="it-IT" w:bidi="ar-JO"/>
        </w:rPr>
      </w:pPr>
    </w:p>
    <w:p w14:paraId="22A5602F" w14:textId="77777777" w:rsidR="008C27A4" w:rsidRPr="0061668F" w:rsidRDefault="008C27A4" w:rsidP="00BD7AD6">
      <w:pPr>
        <w:pStyle w:val="ListParagraph"/>
        <w:tabs>
          <w:tab w:val="left" w:pos="360"/>
        </w:tabs>
        <w:spacing w:after="0" w:line="240" w:lineRule="auto"/>
        <w:ind w:left="360"/>
        <w:jc w:val="both"/>
        <w:rPr>
          <w:szCs w:val="22"/>
          <w:lang w:val="it-IT" w:bidi="ar-JO"/>
        </w:rPr>
      </w:pPr>
    </w:p>
    <w:p w14:paraId="3D67B062" w14:textId="77777777" w:rsidR="008C27A4" w:rsidRPr="0061668F" w:rsidRDefault="008C27A4" w:rsidP="00BD7AD6">
      <w:pPr>
        <w:pStyle w:val="ListParagraph"/>
        <w:tabs>
          <w:tab w:val="left" w:pos="360"/>
        </w:tabs>
        <w:spacing w:after="0" w:line="240" w:lineRule="auto"/>
        <w:ind w:left="360"/>
        <w:jc w:val="both"/>
        <w:rPr>
          <w:szCs w:val="22"/>
          <w:lang w:val="it-IT" w:bidi="ar-JO"/>
        </w:rPr>
      </w:pPr>
    </w:p>
    <w:p w14:paraId="4DE67A1D" w14:textId="77777777" w:rsidR="00CC3768" w:rsidRPr="0061668F" w:rsidRDefault="00CC3768" w:rsidP="00CC3768">
      <w:pPr>
        <w:jc w:val="both"/>
        <w:rPr>
          <w:u w:val="single"/>
        </w:rPr>
      </w:pPr>
      <w:r w:rsidRPr="0061668F">
        <w:rPr>
          <w:u w:val="single"/>
        </w:rPr>
        <w:t>Types of activity:</w:t>
      </w:r>
    </w:p>
    <w:p w14:paraId="1DE79490" w14:textId="77777777" w:rsidR="00CC3768" w:rsidRPr="0061668F" w:rsidRDefault="00CC3768" w:rsidP="008B3CC5">
      <w:pPr>
        <w:numPr>
          <w:ilvl w:val="0"/>
          <w:numId w:val="23"/>
        </w:numPr>
        <w:spacing w:before="240"/>
        <w:jc w:val="both"/>
        <w:rPr>
          <w:u w:val="single"/>
        </w:rPr>
      </w:pPr>
      <w:r w:rsidRPr="0061668F">
        <w:lastRenderedPageBreak/>
        <w:t>Any activity related to the above listed actions.</w:t>
      </w:r>
    </w:p>
    <w:p w14:paraId="583B0C9C" w14:textId="77777777" w:rsidR="004921FB" w:rsidRPr="0061668F" w:rsidRDefault="004921FB" w:rsidP="004921FB">
      <w:pPr>
        <w:spacing w:after="240"/>
        <w:ind w:left="360"/>
        <w:jc w:val="both"/>
        <w:rPr>
          <w:u w:val="single"/>
        </w:rPr>
      </w:pPr>
      <w:r w:rsidRPr="0061668F">
        <w:rPr>
          <w:u w:val="single"/>
        </w:rPr>
        <w:t>The following types of action are ineligible:</w:t>
      </w:r>
    </w:p>
    <w:p w14:paraId="6C5FB4A1" w14:textId="77777777" w:rsidR="004921FB" w:rsidRPr="0061668F" w:rsidRDefault="00340069" w:rsidP="008B3CC5">
      <w:pPr>
        <w:numPr>
          <w:ilvl w:val="0"/>
          <w:numId w:val="23"/>
        </w:numPr>
        <w:spacing w:after="0" w:line="240" w:lineRule="auto"/>
        <w:jc w:val="both"/>
      </w:pPr>
      <w:r w:rsidRPr="0061668F">
        <w:t>A</w:t>
      </w:r>
      <w:r w:rsidR="004921FB" w:rsidRPr="0061668F">
        <w:t>ctions concerned only or mainly with individual sponsorships for participation in workshops, seminars, conferences, congresses, and</w:t>
      </w:r>
    </w:p>
    <w:p w14:paraId="2EA17D46" w14:textId="77777777" w:rsidR="004921FB" w:rsidRPr="0061668F" w:rsidRDefault="004921FB" w:rsidP="008B3CC5">
      <w:pPr>
        <w:numPr>
          <w:ilvl w:val="0"/>
          <w:numId w:val="23"/>
        </w:numPr>
        <w:spacing w:after="0" w:line="240" w:lineRule="auto"/>
        <w:jc w:val="both"/>
      </w:pPr>
      <w:r w:rsidRPr="0061668F">
        <w:t>actions concerned only or mainly with individual scholarships for studies or training courses.</w:t>
      </w:r>
    </w:p>
    <w:p w14:paraId="044FB8C8" w14:textId="77777777" w:rsidR="00472089" w:rsidRPr="0061668F" w:rsidRDefault="00472089" w:rsidP="002A4CFD">
      <w:pPr>
        <w:spacing w:before="240" w:after="120" w:line="300" w:lineRule="exact"/>
        <w:outlineLvl w:val="1"/>
        <w:rPr>
          <w:u w:val="single"/>
          <w:lang w:val="en-US"/>
        </w:rPr>
      </w:pPr>
      <w:r w:rsidRPr="0061668F">
        <w:rPr>
          <w:u w:val="single"/>
          <w:lang w:val="en-US"/>
        </w:rPr>
        <w:t>Visibility</w:t>
      </w:r>
    </w:p>
    <w:p w14:paraId="017075AD" w14:textId="77777777" w:rsidR="00D234BD" w:rsidRPr="0061668F" w:rsidRDefault="00D234BD" w:rsidP="00D234BD">
      <w:pPr>
        <w:spacing w:line="300" w:lineRule="exact"/>
        <w:jc w:val="both"/>
        <w:outlineLvl w:val="1"/>
        <w:rPr>
          <w:lang w:val="en-US"/>
        </w:rPr>
      </w:pPr>
      <w:r w:rsidRPr="0061668F">
        <w:rPr>
          <w:lang w:val="en-US"/>
        </w:rPr>
        <w:t>Sub</w:t>
      </w:r>
      <w:r w:rsidR="00D76D25" w:rsidRPr="0061668F">
        <w:rPr>
          <w:lang w:val="en-US"/>
        </w:rPr>
        <w:t>-</w:t>
      </w:r>
      <w:r w:rsidRPr="0061668F">
        <w:rPr>
          <w:lang w:val="en-US"/>
        </w:rPr>
        <w:t xml:space="preserve">grant applicants must comply with the objectives and priorities and guarantee the visibility of the EU financing (see the </w:t>
      </w:r>
      <w:hyperlink r:id="rId12" w:history="1">
        <w:r w:rsidRPr="0061668F">
          <w:rPr>
            <w:rStyle w:val="Hyperlink"/>
            <w:lang w:val="en-US"/>
          </w:rPr>
          <w:t>Communication and Visibility Requirements for EU External Actions</w:t>
        </w:r>
      </w:hyperlink>
      <w:r w:rsidRPr="0061668F">
        <w:rPr>
          <w:lang w:val="en-US"/>
        </w:rPr>
        <w:t>).</w:t>
      </w:r>
    </w:p>
    <w:p w14:paraId="525F16FC" w14:textId="77777777" w:rsidR="00472089" w:rsidRPr="0061668F" w:rsidRDefault="00472089" w:rsidP="002A4CFD">
      <w:pPr>
        <w:spacing w:line="300" w:lineRule="exact"/>
        <w:outlineLvl w:val="1"/>
        <w:rPr>
          <w:u w:val="single"/>
          <w:lang w:val="en-US"/>
        </w:rPr>
      </w:pPr>
      <w:r w:rsidRPr="0061668F">
        <w:rPr>
          <w:u w:val="single"/>
          <w:lang w:val="en-US"/>
        </w:rPr>
        <w:t xml:space="preserve">Number of applications and </w:t>
      </w:r>
      <w:r w:rsidR="00A31A22" w:rsidRPr="0061668F">
        <w:rPr>
          <w:u w:val="single"/>
          <w:lang w:val="en-US"/>
        </w:rPr>
        <w:t>sub</w:t>
      </w:r>
      <w:r w:rsidR="00D00BF8" w:rsidRPr="0061668F">
        <w:rPr>
          <w:u w:val="single"/>
          <w:lang w:val="en-US"/>
        </w:rPr>
        <w:t>-</w:t>
      </w:r>
      <w:r w:rsidR="00A31A22" w:rsidRPr="0061668F">
        <w:rPr>
          <w:u w:val="single"/>
          <w:lang w:val="en-US"/>
        </w:rPr>
        <w:t>grants per applicant(s)</w:t>
      </w:r>
    </w:p>
    <w:p w14:paraId="250190AD" w14:textId="77777777" w:rsidR="00472089" w:rsidRPr="0061668F" w:rsidRDefault="00B338BD" w:rsidP="008B3CC5">
      <w:pPr>
        <w:numPr>
          <w:ilvl w:val="0"/>
          <w:numId w:val="17"/>
        </w:numPr>
        <w:spacing w:after="120" w:line="300" w:lineRule="exact"/>
        <w:ind w:left="426" w:hanging="284"/>
        <w:jc w:val="both"/>
        <w:outlineLvl w:val="1"/>
        <w:rPr>
          <w:lang w:val="en-US"/>
        </w:rPr>
      </w:pPr>
      <w:r w:rsidRPr="0061668F">
        <w:rPr>
          <w:lang w:val="en-US"/>
        </w:rPr>
        <w:t>The applicant may</w:t>
      </w:r>
      <w:r w:rsidR="00472089" w:rsidRPr="0061668F">
        <w:rPr>
          <w:lang w:val="en-US"/>
        </w:rPr>
        <w:t xml:space="preserve"> submit more than </w:t>
      </w:r>
      <w:r w:rsidRPr="0061668F">
        <w:rPr>
          <w:lang w:val="en-US"/>
        </w:rPr>
        <w:t>one application</w:t>
      </w:r>
      <w:r w:rsidR="00472089" w:rsidRPr="0061668F">
        <w:rPr>
          <w:lang w:val="en-US"/>
        </w:rPr>
        <w:t xml:space="preserve">(s) under this call for </w:t>
      </w:r>
      <w:r w:rsidR="00A31A22" w:rsidRPr="0061668F">
        <w:rPr>
          <w:lang w:val="en-US"/>
        </w:rPr>
        <w:t>sub</w:t>
      </w:r>
      <w:r w:rsidR="00D00BF8" w:rsidRPr="0061668F">
        <w:rPr>
          <w:lang w:val="en-US"/>
        </w:rPr>
        <w:t>-</w:t>
      </w:r>
      <w:r w:rsidR="00A31A22" w:rsidRPr="0061668F">
        <w:rPr>
          <w:lang w:val="en-US"/>
        </w:rPr>
        <w:t xml:space="preserve">grant </w:t>
      </w:r>
      <w:r w:rsidR="00472089" w:rsidRPr="0061668F">
        <w:rPr>
          <w:lang w:val="en-US"/>
        </w:rPr>
        <w:t>proposals.</w:t>
      </w:r>
    </w:p>
    <w:p w14:paraId="4817F498" w14:textId="77777777" w:rsidR="00472089" w:rsidRPr="0061668F" w:rsidRDefault="00B338BD" w:rsidP="008B3CC5">
      <w:pPr>
        <w:numPr>
          <w:ilvl w:val="0"/>
          <w:numId w:val="17"/>
        </w:numPr>
        <w:spacing w:after="120" w:line="300" w:lineRule="exact"/>
        <w:ind w:left="426" w:hanging="284"/>
        <w:jc w:val="both"/>
        <w:outlineLvl w:val="1"/>
        <w:rPr>
          <w:lang w:val="en-US"/>
        </w:rPr>
      </w:pPr>
      <w:r w:rsidRPr="0061668F">
        <w:rPr>
          <w:lang w:val="en-US"/>
        </w:rPr>
        <w:t xml:space="preserve">The </w:t>
      </w:r>
      <w:r w:rsidR="00472089" w:rsidRPr="0061668F">
        <w:rPr>
          <w:lang w:val="en-US"/>
        </w:rPr>
        <w:t xml:space="preserve">applicant may not be awarded more than </w:t>
      </w:r>
      <w:r w:rsidRPr="0061668F">
        <w:rPr>
          <w:lang w:val="en-US"/>
        </w:rPr>
        <w:t>one</w:t>
      </w:r>
      <w:r w:rsidR="00472089" w:rsidRPr="0061668F">
        <w:rPr>
          <w:lang w:val="en-US"/>
        </w:rPr>
        <w:t xml:space="preserve"> sub-grant(s) under this call for </w:t>
      </w:r>
      <w:r w:rsidR="00A31A22" w:rsidRPr="0061668F">
        <w:rPr>
          <w:lang w:val="en-US"/>
        </w:rPr>
        <w:t>sub</w:t>
      </w:r>
      <w:r w:rsidR="00D00BF8" w:rsidRPr="0061668F">
        <w:rPr>
          <w:lang w:val="en-US"/>
        </w:rPr>
        <w:t>-</w:t>
      </w:r>
      <w:r w:rsidR="00A31A22" w:rsidRPr="0061668F">
        <w:rPr>
          <w:lang w:val="en-US"/>
        </w:rPr>
        <w:t xml:space="preserve">grant </w:t>
      </w:r>
      <w:r w:rsidR="00472089" w:rsidRPr="0061668F">
        <w:rPr>
          <w:lang w:val="en-US"/>
        </w:rPr>
        <w:t>proposals.</w:t>
      </w:r>
      <w:r w:rsidR="003C2660" w:rsidRPr="0061668F">
        <w:rPr>
          <w:lang w:val="en-US"/>
        </w:rPr>
        <w:t xml:space="preserve"> In case </w:t>
      </w:r>
      <w:r w:rsidR="008D42E3" w:rsidRPr="0061668F">
        <w:rPr>
          <w:lang w:val="en-US"/>
        </w:rPr>
        <w:t xml:space="preserve">of </w:t>
      </w:r>
      <w:r w:rsidR="003C2660" w:rsidRPr="0061668F">
        <w:rPr>
          <w:lang w:val="en-US"/>
        </w:rPr>
        <w:t xml:space="preserve">more </w:t>
      </w:r>
      <w:r w:rsidR="008D42E3" w:rsidRPr="0061668F">
        <w:rPr>
          <w:lang w:val="en-US"/>
        </w:rPr>
        <w:t xml:space="preserve">than one </w:t>
      </w:r>
      <w:r w:rsidR="00CE6498" w:rsidRPr="0061668F">
        <w:rPr>
          <w:lang w:val="en-US"/>
        </w:rPr>
        <w:t>application</w:t>
      </w:r>
      <w:r w:rsidR="003C2660" w:rsidRPr="0061668F">
        <w:rPr>
          <w:lang w:val="en-US"/>
        </w:rPr>
        <w:t xml:space="preserve"> </w:t>
      </w:r>
      <w:r w:rsidR="008D42E3" w:rsidRPr="0061668F">
        <w:rPr>
          <w:lang w:val="en-US"/>
        </w:rPr>
        <w:t>by</w:t>
      </w:r>
      <w:r w:rsidR="003C2660" w:rsidRPr="0061668F">
        <w:rPr>
          <w:lang w:val="en-US"/>
        </w:rPr>
        <w:t xml:space="preserve"> the same applicant</w:t>
      </w:r>
      <w:r w:rsidR="008D42E3" w:rsidRPr="0061668F">
        <w:rPr>
          <w:lang w:val="en-US"/>
        </w:rPr>
        <w:t>,</w:t>
      </w:r>
      <w:r w:rsidR="003C2660" w:rsidRPr="0061668F">
        <w:rPr>
          <w:lang w:val="en-US"/>
        </w:rPr>
        <w:t xml:space="preserve"> the sub-grant </w:t>
      </w:r>
      <w:r w:rsidR="00871B21" w:rsidRPr="0061668F">
        <w:rPr>
          <w:lang w:val="en-US"/>
        </w:rPr>
        <w:t>will</w:t>
      </w:r>
      <w:r w:rsidR="003C2660" w:rsidRPr="0061668F">
        <w:rPr>
          <w:lang w:val="en-US"/>
        </w:rPr>
        <w:t xml:space="preserve"> be awarded to the application with </w:t>
      </w:r>
      <w:r w:rsidR="008D42E3" w:rsidRPr="0061668F">
        <w:rPr>
          <w:lang w:val="en-US"/>
        </w:rPr>
        <w:t xml:space="preserve">the </w:t>
      </w:r>
      <w:r w:rsidR="003C2660" w:rsidRPr="0061668F">
        <w:rPr>
          <w:lang w:val="en-US"/>
        </w:rPr>
        <w:t>highe</w:t>
      </w:r>
      <w:r w:rsidR="008D42E3" w:rsidRPr="0061668F">
        <w:rPr>
          <w:lang w:val="en-US"/>
        </w:rPr>
        <w:t>r</w:t>
      </w:r>
      <w:r w:rsidR="003C2660" w:rsidRPr="0061668F">
        <w:rPr>
          <w:lang w:val="en-US"/>
        </w:rPr>
        <w:t xml:space="preserve"> score</w:t>
      </w:r>
      <w:r w:rsidR="008D42E3" w:rsidRPr="0061668F">
        <w:rPr>
          <w:lang w:val="en-US"/>
        </w:rPr>
        <w:t>, if it falls within the available budget for this call of proposals.</w:t>
      </w:r>
    </w:p>
    <w:p w14:paraId="5A0F4A74" w14:textId="77777777" w:rsidR="00472089" w:rsidRPr="0061668F" w:rsidRDefault="00472089" w:rsidP="002A4CFD">
      <w:pPr>
        <w:pStyle w:val="Guidelines3"/>
        <w:outlineLvl w:val="1"/>
      </w:pPr>
      <w:bookmarkStart w:id="24" w:name="_Toc437893845"/>
      <w:r w:rsidRPr="0061668F">
        <w:t>Eligibility of costs: costs that can be included</w:t>
      </w:r>
      <w:bookmarkEnd w:id="24"/>
      <w:r w:rsidRPr="0061668F">
        <w:t xml:space="preserve"> </w:t>
      </w:r>
    </w:p>
    <w:p w14:paraId="17A818D0" w14:textId="77777777" w:rsidR="00C61D8D" w:rsidRPr="0061668F" w:rsidRDefault="00C61D8D" w:rsidP="004070B8">
      <w:pPr>
        <w:keepNext/>
        <w:keepLines/>
        <w:spacing w:line="240" w:lineRule="auto"/>
        <w:ind w:left="567" w:hanging="567"/>
        <w:jc w:val="both"/>
      </w:pPr>
    </w:p>
    <w:p w14:paraId="26CCA0C8" w14:textId="77777777" w:rsidR="00926D2A" w:rsidRPr="0061668F" w:rsidRDefault="00926D2A" w:rsidP="00FD51CA">
      <w:pPr>
        <w:spacing w:line="300" w:lineRule="exact"/>
        <w:rPr>
          <w:rFonts w:cs="Calibri"/>
          <w:color w:val="000000"/>
          <w:lang w:val="en-US"/>
        </w:rPr>
      </w:pPr>
      <w:r w:rsidRPr="0061668F">
        <w:rPr>
          <w:rFonts w:cs="Calibri"/>
          <w:lang w:val="en-US"/>
        </w:rPr>
        <w:t xml:space="preserve">The sub-grant shall take the forms of reimbursement of cost </w:t>
      </w:r>
      <w:r w:rsidR="00B815AA" w:rsidRPr="0061668F">
        <w:rPr>
          <w:rFonts w:cs="Calibri"/>
          <w:lang w:val="en-US"/>
        </w:rPr>
        <w:t xml:space="preserve">with </w:t>
      </w:r>
      <w:r w:rsidR="00B815AA" w:rsidRPr="0061668F">
        <w:rPr>
          <w:rFonts w:cs="Calibri"/>
          <w:color w:val="000000"/>
          <w:u w:val="single"/>
          <w:lang w:val="en-US"/>
        </w:rPr>
        <w:t>pre-financing and final payments</w:t>
      </w:r>
      <w:r w:rsidRPr="0061668F">
        <w:rPr>
          <w:u w:val="single"/>
          <w:lang w:val="en-US"/>
        </w:rPr>
        <w:t>.</w:t>
      </w:r>
      <w:r w:rsidR="00AF2CFE" w:rsidRPr="0061668F">
        <w:rPr>
          <w:lang w:val="en-US"/>
        </w:rPr>
        <w:t xml:space="preserve"> </w:t>
      </w:r>
    </w:p>
    <w:p w14:paraId="1340DB7F" w14:textId="77777777" w:rsidR="009F66CA" w:rsidRPr="0061668F" w:rsidRDefault="009F66CA" w:rsidP="00FD51CA">
      <w:pPr>
        <w:keepNext/>
        <w:keepLines/>
        <w:spacing w:line="240" w:lineRule="auto"/>
        <w:jc w:val="both"/>
        <w:rPr>
          <w:lang w:val="en-US"/>
        </w:rPr>
      </w:pPr>
      <w:r w:rsidRPr="0061668F">
        <w:rPr>
          <w:lang w:val="en-US"/>
        </w:rPr>
        <w:t>Payments</w:t>
      </w:r>
      <w:r w:rsidR="004070B8" w:rsidRPr="0061668F">
        <w:rPr>
          <w:lang w:val="en-US"/>
        </w:rPr>
        <w:t xml:space="preserve"> to sub-grant applicants</w:t>
      </w:r>
      <w:r w:rsidRPr="0061668F">
        <w:rPr>
          <w:lang w:val="en-US"/>
        </w:rPr>
        <w:t xml:space="preserve"> shall be made as follows:</w:t>
      </w:r>
    </w:p>
    <w:p w14:paraId="3A314B83" w14:textId="77777777" w:rsidR="009F66CA" w:rsidRPr="0061668F" w:rsidRDefault="009F66CA" w:rsidP="008B3CC5">
      <w:pPr>
        <w:pStyle w:val="Text1"/>
        <w:numPr>
          <w:ilvl w:val="0"/>
          <w:numId w:val="25"/>
        </w:numPr>
        <w:tabs>
          <w:tab w:val="left" w:pos="993"/>
        </w:tabs>
        <w:spacing w:after="0"/>
        <w:ind w:left="993" w:hanging="284"/>
        <w:contextualSpacing/>
        <w:jc w:val="both"/>
        <w:rPr>
          <w:rFonts w:ascii="Calibri" w:hAnsi="Calibri"/>
          <w:sz w:val="22"/>
        </w:rPr>
      </w:pPr>
      <w:r w:rsidRPr="0061668F">
        <w:rPr>
          <w:rFonts w:ascii="Calibri" w:hAnsi="Calibri"/>
          <w:sz w:val="22"/>
        </w:rPr>
        <w:t xml:space="preserve">Initial </w:t>
      </w:r>
      <w:proofErr w:type="spellStart"/>
      <w:r w:rsidRPr="0061668F">
        <w:rPr>
          <w:rFonts w:ascii="Calibri" w:hAnsi="Calibri"/>
          <w:sz w:val="22"/>
        </w:rPr>
        <w:t>pre-financing</w:t>
      </w:r>
      <w:proofErr w:type="spellEnd"/>
      <w:r w:rsidRPr="0061668F">
        <w:rPr>
          <w:rFonts w:ascii="Calibri" w:hAnsi="Calibri"/>
          <w:sz w:val="22"/>
        </w:rPr>
        <w:t xml:space="preserve"> </w:t>
      </w:r>
      <w:proofErr w:type="spellStart"/>
      <w:r w:rsidRPr="0061668F">
        <w:rPr>
          <w:rFonts w:ascii="Calibri" w:hAnsi="Calibri"/>
          <w:sz w:val="22"/>
        </w:rPr>
        <w:t>payment</w:t>
      </w:r>
      <w:proofErr w:type="spellEnd"/>
      <w:r w:rsidRPr="0061668F">
        <w:rPr>
          <w:rFonts w:ascii="Calibri" w:hAnsi="Calibri"/>
          <w:sz w:val="22"/>
        </w:rPr>
        <w:t xml:space="preserve"> </w:t>
      </w:r>
      <w:proofErr w:type="spellStart"/>
      <w:r w:rsidRPr="0061668F">
        <w:rPr>
          <w:rFonts w:ascii="Calibri" w:hAnsi="Calibri"/>
          <w:sz w:val="22"/>
        </w:rPr>
        <w:t>will</w:t>
      </w:r>
      <w:proofErr w:type="spellEnd"/>
      <w:r w:rsidRPr="0061668F">
        <w:rPr>
          <w:rFonts w:ascii="Calibri" w:hAnsi="Calibri"/>
          <w:sz w:val="22"/>
        </w:rPr>
        <w:t xml:space="preserve"> </w:t>
      </w:r>
      <w:proofErr w:type="spellStart"/>
      <w:r w:rsidRPr="0061668F">
        <w:rPr>
          <w:rFonts w:ascii="Calibri" w:hAnsi="Calibri"/>
          <w:sz w:val="22"/>
        </w:rPr>
        <w:t>be</w:t>
      </w:r>
      <w:proofErr w:type="spellEnd"/>
      <w:r w:rsidRPr="0061668F">
        <w:rPr>
          <w:rFonts w:ascii="Calibri" w:hAnsi="Calibri"/>
          <w:sz w:val="22"/>
        </w:rPr>
        <w:t xml:space="preserve"> 60% </w:t>
      </w:r>
      <w:proofErr w:type="spellStart"/>
      <w:r w:rsidRPr="0061668F">
        <w:rPr>
          <w:rFonts w:ascii="Calibri" w:hAnsi="Calibri"/>
          <w:sz w:val="22"/>
        </w:rPr>
        <w:t>from</w:t>
      </w:r>
      <w:proofErr w:type="spellEnd"/>
      <w:r w:rsidRPr="0061668F">
        <w:rPr>
          <w:rFonts w:ascii="Calibri" w:hAnsi="Calibri"/>
          <w:sz w:val="22"/>
        </w:rPr>
        <w:t xml:space="preserve"> the </w:t>
      </w:r>
      <w:proofErr w:type="spellStart"/>
      <w:r w:rsidRPr="0061668F">
        <w:rPr>
          <w:rFonts w:ascii="Calibri" w:hAnsi="Calibri"/>
          <w:sz w:val="22"/>
        </w:rPr>
        <w:t>grant</w:t>
      </w:r>
      <w:proofErr w:type="spellEnd"/>
      <w:r w:rsidRPr="0061668F">
        <w:rPr>
          <w:rFonts w:ascii="Calibri" w:hAnsi="Calibri"/>
          <w:sz w:val="22"/>
        </w:rPr>
        <w:t xml:space="preserve"> </w:t>
      </w:r>
      <w:proofErr w:type="spellStart"/>
      <w:r w:rsidRPr="0061668F">
        <w:rPr>
          <w:rFonts w:ascii="Calibri" w:hAnsi="Calibri"/>
          <w:sz w:val="22"/>
        </w:rPr>
        <w:t>approved</w:t>
      </w:r>
      <w:proofErr w:type="spellEnd"/>
      <w:r w:rsidRPr="0061668F">
        <w:rPr>
          <w:rFonts w:ascii="Calibri" w:hAnsi="Calibri"/>
          <w:sz w:val="22"/>
        </w:rPr>
        <w:t xml:space="preserve"> at the </w:t>
      </w:r>
      <w:proofErr w:type="spellStart"/>
      <w:r w:rsidRPr="0061668F">
        <w:rPr>
          <w:rFonts w:ascii="Calibri" w:hAnsi="Calibri"/>
          <w:sz w:val="22"/>
        </w:rPr>
        <w:t>latest</w:t>
      </w:r>
      <w:proofErr w:type="spellEnd"/>
      <w:r w:rsidRPr="0061668F">
        <w:rPr>
          <w:rFonts w:ascii="Calibri" w:hAnsi="Calibri"/>
          <w:sz w:val="22"/>
        </w:rPr>
        <w:t xml:space="preserve"> 30 </w:t>
      </w:r>
      <w:proofErr w:type="spellStart"/>
      <w:r w:rsidRPr="0061668F">
        <w:rPr>
          <w:rFonts w:ascii="Calibri" w:hAnsi="Calibri"/>
          <w:sz w:val="22"/>
        </w:rPr>
        <w:t>days</w:t>
      </w:r>
      <w:proofErr w:type="spellEnd"/>
      <w:r w:rsidRPr="0061668F">
        <w:rPr>
          <w:rFonts w:ascii="Calibri" w:hAnsi="Calibri"/>
          <w:sz w:val="22"/>
        </w:rPr>
        <w:t xml:space="preserve"> </w:t>
      </w:r>
      <w:proofErr w:type="spellStart"/>
      <w:r w:rsidRPr="0061668F">
        <w:rPr>
          <w:rFonts w:ascii="Calibri" w:hAnsi="Calibri"/>
          <w:sz w:val="22"/>
        </w:rPr>
        <w:t>after</w:t>
      </w:r>
      <w:proofErr w:type="spellEnd"/>
      <w:r w:rsidRPr="0061668F">
        <w:rPr>
          <w:rFonts w:ascii="Calibri" w:hAnsi="Calibri"/>
          <w:sz w:val="22"/>
        </w:rPr>
        <w:t xml:space="preserve"> </w:t>
      </w:r>
      <w:proofErr w:type="spellStart"/>
      <w:r w:rsidRPr="0061668F">
        <w:rPr>
          <w:rFonts w:ascii="Calibri" w:hAnsi="Calibri"/>
          <w:sz w:val="22"/>
        </w:rPr>
        <w:t>signing</w:t>
      </w:r>
      <w:proofErr w:type="spellEnd"/>
      <w:r w:rsidRPr="0061668F">
        <w:rPr>
          <w:rFonts w:ascii="Calibri" w:hAnsi="Calibri"/>
          <w:sz w:val="22"/>
        </w:rPr>
        <w:t xml:space="preserve"> the </w:t>
      </w:r>
      <w:proofErr w:type="spellStart"/>
      <w:r w:rsidR="00A141BD" w:rsidRPr="0061668F">
        <w:rPr>
          <w:rFonts w:ascii="Calibri" w:hAnsi="Calibri"/>
          <w:sz w:val="22"/>
        </w:rPr>
        <w:t>sub</w:t>
      </w:r>
      <w:r w:rsidR="00331A41" w:rsidRPr="0061668F">
        <w:rPr>
          <w:rFonts w:ascii="Calibri" w:hAnsi="Calibri"/>
          <w:sz w:val="22"/>
        </w:rPr>
        <w:t>-</w:t>
      </w:r>
      <w:r w:rsidR="00A141BD" w:rsidRPr="0061668F">
        <w:rPr>
          <w:rFonts w:ascii="Calibri" w:hAnsi="Calibri"/>
          <w:sz w:val="22"/>
        </w:rPr>
        <w:t>grant</w:t>
      </w:r>
      <w:proofErr w:type="spellEnd"/>
      <w:r w:rsidR="00340069" w:rsidRPr="0061668F">
        <w:rPr>
          <w:rFonts w:ascii="Calibri" w:hAnsi="Calibri"/>
          <w:sz w:val="22"/>
        </w:rPr>
        <w:t xml:space="preserve"> </w:t>
      </w:r>
      <w:proofErr w:type="spellStart"/>
      <w:r w:rsidRPr="0061668F">
        <w:rPr>
          <w:rFonts w:ascii="Calibri" w:hAnsi="Calibri"/>
          <w:sz w:val="22"/>
        </w:rPr>
        <w:t>contract</w:t>
      </w:r>
      <w:proofErr w:type="spellEnd"/>
      <w:r w:rsidRPr="0061668F">
        <w:rPr>
          <w:rFonts w:ascii="Calibri" w:hAnsi="Calibri"/>
          <w:sz w:val="22"/>
        </w:rPr>
        <w:t>.</w:t>
      </w:r>
    </w:p>
    <w:p w14:paraId="102AB929" w14:textId="77777777" w:rsidR="009F66CA" w:rsidRPr="0061668F" w:rsidRDefault="009F66CA" w:rsidP="008B3CC5">
      <w:pPr>
        <w:pStyle w:val="Text1"/>
        <w:numPr>
          <w:ilvl w:val="0"/>
          <w:numId w:val="25"/>
        </w:numPr>
        <w:tabs>
          <w:tab w:val="left" w:pos="993"/>
        </w:tabs>
        <w:spacing w:before="120" w:after="0"/>
        <w:ind w:left="993" w:hanging="284"/>
        <w:contextualSpacing/>
        <w:jc w:val="both"/>
        <w:rPr>
          <w:rFonts w:ascii="Calibri" w:hAnsi="Calibri"/>
          <w:sz w:val="22"/>
        </w:rPr>
      </w:pPr>
      <w:r w:rsidRPr="0061668F">
        <w:rPr>
          <w:rFonts w:ascii="Calibri" w:hAnsi="Calibri"/>
          <w:sz w:val="22"/>
        </w:rPr>
        <w:t xml:space="preserve">Balance of the </w:t>
      </w:r>
      <w:proofErr w:type="spellStart"/>
      <w:r w:rsidRPr="0061668F">
        <w:rPr>
          <w:rFonts w:ascii="Calibri" w:hAnsi="Calibri"/>
          <w:sz w:val="22"/>
        </w:rPr>
        <w:t>amount</w:t>
      </w:r>
      <w:proofErr w:type="spellEnd"/>
      <w:r w:rsidRPr="0061668F">
        <w:rPr>
          <w:rFonts w:ascii="Calibri" w:hAnsi="Calibri"/>
          <w:sz w:val="22"/>
        </w:rPr>
        <w:t xml:space="preserve"> of the </w:t>
      </w:r>
      <w:proofErr w:type="spellStart"/>
      <w:r w:rsidRPr="0061668F">
        <w:rPr>
          <w:rFonts w:ascii="Calibri" w:hAnsi="Calibri"/>
          <w:sz w:val="22"/>
        </w:rPr>
        <w:t>grantwill</w:t>
      </w:r>
      <w:proofErr w:type="spellEnd"/>
      <w:r w:rsidRPr="0061668F">
        <w:rPr>
          <w:rFonts w:ascii="Calibri" w:hAnsi="Calibri"/>
          <w:sz w:val="22"/>
        </w:rPr>
        <w:t xml:space="preserve"> </w:t>
      </w:r>
      <w:proofErr w:type="spellStart"/>
      <w:r w:rsidRPr="0061668F">
        <w:rPr>
          <w:rFonts w:ascii="Calibri" w:hAnsi="Calibri"/>
          <w:sz w:val="22"/>
        </w:rPr>
        <w:t>be</w:t>
      </w:r>
      <w:proofErr w:type="spellEnd"/>
      <w:r w:rsidRPr="0061668F">
        <w:rPr>
          <w:rFonts w:ascii="Calibri" w:hAnsi="Calibri"/>
          <w:sz w:val="22"/>
        </w:rPr>
        <w:t xml:space="preserve"> 40% </w:t>
      </w:r>
      <w:proofErr w:type="spellStart"/>
      <w:r w:rsidRPr="0061668F">
        <w:rPr>
          <w:rFonts w:ascii="Calibri" w:hAnsi="Calibri"/>
          <w:sz w:val="22"/>
        </w:rPr>
        <w:t>upon</w:t>
      </w:r>
      <w:proofErr w:type="spellEnd"/>
      <w:r w:rsidRPr="0061668F">
        <w:rPr>
          <w:rFonts w:ascii="Calibri" w:hAnsi="Calibri"/>
          <w:sz w:val="22"/>
        </w:rPr>
        <w:t xml:space="preserve"> acceptance of the final report by </w:t>
      </w:r>
      <w:r w:rsidR="00C61D8D" w:rsidRPr="0061668F">
        <w:rPr>
          <w:rFonts w:ascii="Calibri" w:hAnsi="Calibri"/>
          <w:sz w:val="22"/>
        </w:rPr>
        <w:t>JEDCO/CCIT</w:t>
      </w:r>
      <w:r w:rsidR="006050E5" w:rsidRPr="0061668F">
        <w:rPr>
          <w:rFonts w:ascii="Calibri" w:hAnsi="Calibri"/>
          <w:sz w:val="22"/>
        </w:rPr>
        <w:t>.</w:t>
      </w:r>
      <w:r w:rsidRPr="0061668F">
        <w:rPr>
          <w:rFonts w:ascii="Calibri" w:hAnsi="Calibri"/>
          <w:sz w:val="22"/>
        </w:rPr>
        <w:t xml:space="preserve"> The </w:t>
      </w:r>
      <w:proofErr w:type="spellStart"/>
      <w:r w:rsidRPr="0061668F">
        <w:rPr>
          <w:rFonts w:ascii="Calibri" w:hAnsi="Calibri"/>
          <w:sz w:val="22"/>
        </w:rPr>
        <w:t>amount</w:t>
      </w:r>
      <w:proofErr w:type="spellEnd"/>
      <w:r w:rsidRPr="0061668F">
        <w:rPr>
          <w:rFonts w:ascii="Calibri" w:hAnsi="Calibri"/>
          <w:sz w:val="22"/>
        </w:rPr>
        <w:t xml:space="preserve"> of the balance </w:t>
      </w:r>
      <w:proofErr w:type="spellStart"/>
      <w:r w:rsidRPr="0061668F">
        <w:rPr>
          <w:rFonts w:ascii="Calibri" w:hAnsi="Calibri"/>
          <w:sz w:val="22"/>
        </w:rPr>
        <w:t>payment</w:t>
      </w:r>
      <w:proofErr w:type="spellEnd"/>
      <w:r w:rsidRPr="0061668F">
        <w:rPr>
          <w:rFonts w:ascii="Calibri" w:hAnsi="Calibri"/>
          <w:sz w:val="22"/>
        </w:rPr>
        <w:t xml:space="preserve"> </w:t>
      </w:r>
      <w:proofErr w:type="spellStart"/>
      <w:r w:rsidRPr="0061668F">
        <w:rPr>
          <w:rFonts w:ascii="Calibri" w:hAnsi="Calibri"/>
          <w:sz w:val="22"/>
        </w:rPr>
        <w:t>sha</w:t>
      </w:r>
      <w:r w:rsidR="00C61D8D" w:rsidRPr="0061668F">
        <w:rPr>
          <w:rFonts w:ascii="Calibri" w:hAnsi="Calibri"/>
          <w:sz w:val="22"/>
        </w:rPr>
        <w:t>ll</w:t>
      </w:r>
      <w:proofErr w:type="spellEnd"/>
      <w:r w:rsidR="00C61D8D" w:rsidRPr="0061668F">
        <w:rPr>
          <w:rFonts w:ascii="Calibri" w:hAnsi="Calibri"/>
          <w:sz w:val="22"/>
        </w:rPr>
        <w:t xml:space="preserve"> </w:t>
      </w:r>
      <w:proofErr w:type="spellStart"/>
      <w:r w:rsidR="00C61D8D" w:rsidRPr="0061668F">
        <w:rPr>
          <w:rFonts w:ascii="Calibri" w:hAnsi="Calibri"/>
          <w:sz w:val="22"/>
        </w:rPr>
        <w:t>be</w:t>
      </w:r>
      <w:proofErr w:type="spellEnd"/>
      <w:r w:rsidR="00C61D8D" w:rsidRPr="0061668F">
        <w:rPr>
          <w:rFonts w:ascii="Calibri" w:hAnsi="Calibri"/>
          <w:sz w:val="22"/>
        </w:rPr>
        <w:t xml:space="preserve"> </w:t>
      </w:r>
      <w:proofErr w:type="spellStart"/>
      <w:r w:rsidR="00C61D8D" w:rsidRPr="0061668F">
        <w:rPr>
          <w:rFonts w:ascii="Calibri" w:hAnsi="Calibri"/>
          <w:sz w:val="22"/>
        </w:rPr>
        <w:t>determined</w:t>
      </w:r>
      <w:proofErr w:type="spellEnd"/>
      <w:r w:rsidR="00C61D8D" w:rsidRPr="0061668F">
        <w:rPr>
          <w:rFonts w:ascii="Calibri" w:hAnsi="Calibri"/>
          <w:sz w:val="22"/>
        </w:rPr>
        <w:t xml:space="preserve"> by </w:t>
      </w:r>
      <w:proofErr w:type="spellStart"/>
      <w:r w:rsidR="006050E5" w:rsidRPr="0061668F">
        <w:rPr>
          <w:rFonts w:ascii="Calibri" w:hAnsi="Calibri"/>
          <w:sz w:val="22"/>
        </w:rPr>
        <w:t>submitt</w:t>
      </w:r>
      <w:r w:rsidR="00C61D8D" w:rsidRPr="0061668F">
        <w:rPr>
          <w:rFonts w:ascii="Calibri" w:hAnsi="Calibri"/>
          <w:sz w:val="22"/>
        </w:rPr>
        <w:t>ing</w:t>
      </w:r>
      <w:r w:rsidRPr="0061668F">
        <w:rPr>
          <w:rFonts w:ascii="Calibri" w:hAnsi="Calibri"/>
          <w:sz w:val="22"/>
        </w:rPr>
        <w:t>all</w:t>
      </w:r>
      <w:proofErr w:type="spellEnd"/>
      <w:r w:rsidRPr="0061668F">
        <w:rPr>
          <w:rFonts w:ascii="Calibri" w:hAnsi="Calibri"/>
          <w:sz w:val="22"/>
        </w:rPr>
        <w:t xml:space="preserve"> </w:t>
      </w:r>
      <w:proofErr w:type="spellStart"/>
      <w:r w:rsidRPr="0061668F">
        <w:rPr>
          <w:rFonts w:ascii="Calibri" w:hAnsi="Calibri"/>
          <w:sz w:val="22"/>
        </w:rPr>
        <w:t>supporting</w:t>
      </w:r>
      <w:proofErr w:type="spellEnd"/>
      <w:r w:rsidRPr="0061668F">
        <w:rPr>
          <w:rFonts w:ascii="Calibri" w:hAnsi="Calibri"/>
          <w:sz w:val="22"/>
        </w:rPr>
        <w:t xml:space="preserve"> documents and </w:t>
      </w:r>
      <w:proofErr w:type="spellStart"/>
      <w:r w:rsidRPr="0061668F">
        <w:rPr>
          <w:rFonts w:ascii="Calibri" w:hAnsi="Calibri"/>
          <w:sz w:val="22"/>
        </w:rPr>
        <w:t>deliverables</w:t>
      </w:r>
      <w:proofErr w:type="spellEnd"/>
      <w:r w:rsidRPr="0061668F">
        <w:rPr>
          <w:rFonts w:ascii="Calibri" w:hAnsi="Calibri"/>
          <w:sz w:val="22"/>
        </w:rPr>
        <w:t xml:space="preserve"> to JEDCO/CCIT</w:t>
      </w:r>
      <w:r w:rsidR="00B23689" w:rsidRPr="0061668F">
        <w:rPr>
          <w:rFonts w:ascii="Calibri" w:hAnsi="Calibri"/>
          <w:sz w:val="22"/>
        </w:rPr>
        <w:t>.</w:t>
      </w:r>
    </w:p>
    <w:p w14:paraId="520E01D5" w14:textId="77777777" w:rsidR="00C61D8D" w:rsidRPr="0061668F" w:rsidRDefault="00C61D8D" w:rsidP="00C61D8D">
      <w:pPr>
        <w:pStyle w:val="Text1"/>
        <w:tabs>
          <w:tab w:val="left" w:pos="993"/>
        </w:tabs>
        <w:spacing w:before="120" w:after="0"/>
        <w:contextualSpacing/>
        <w:jc w:val="both"/>
        <w:rPr>
          <w:rFonts w:ascii="Calibri" w:hAnsi="Calibri"/>
          <w:sz w:val="22"/>
        </w:rPr>
      </w:pPr>
    </w:p>
    <w:p w14:paraId="7E691B19" w14:textId="77777777" w:rsidR="00885801" w:rsidRPr="0061668F" w:rsidRDefault="00472089" w:rsidP="00885801">
      <w:pPr>
        <w:jc w:val="both"/>
      </w:pPr>
      <w:r w:rsidRPr="0061668F">
        <w:rPr>
          <w:lang w:val="en-US"/>
        </w:rPr>
        <w:t xml:space="preserve">Only eligible costs can be covered by the sub-grant. The categories of costs that are eligible and non-eligible are indicated below. The budget is both a cost estimate and an overall ceiling for eligible costs. </w:t>
      </w:r>
      <w:r w:rsidR="00885801" w:rsidRPr="0061668F">
        <w:t>Note that the eligible costs must be based on real costs based on supporting documents (except for the indirect costs where flat-rate funding applies).</w:t>
      </w:r>
    </w:p>
    <w:p w14:paraId="21417C4E" w14:textId="77777777" w:rsidR="00F86758" w:rsidRPr="0061668F" w:rsidRDefault="00F86758" w:rsidP="004529DF">
      <w:pPr>
        <w:spacing w:after="120" w:line="300" w:lineRule="exact"/>
        <w:jc w:val="both"/>
        <w:outlineLvl w:val="1"/>
        <w:rPr>
          <w:u w:val="single"/>
          <w:lang w:val="en-US"/>
        </w:rPr>
      </w:pPr>
      <w:r w:rsidRPr="0061668F">
        <w:rPr>
          <w:u w:val="single"/>
          <w:lang w:val="en-US"/>
        </w:rPr>
        <w:t>Eligible direct costs</w:t>
      </w:r>
    </w:p>
    <w:p w14:paraId="684A774D" w14:textId="77777777" w:rsidR="006942CC" w:rsidRPr="0061668F" w:rsidRDefault="00C61D8D" w:rsidP="004529DF">
      <w:pPr>
        <w:jc w:val="both"/>
        <w:rPr>
          <w:rFonts w:cs="Calibri"/>
          <w:lang w:val="en-GB"/>
        </w:rPr>
      </w:pPr>
      <w:r w:rsidRPr="0061668F">
        <w:rPr>
          <w:lang w:val="en-US"/>
        </w:rPr>
        <w:t>Any</w:t>
      </w:r>
      <w:r w:rsidR="00885801" w:rsidRPr="0061668F">
        <w:rPr>
          <w:lang w:val="en-US"/>
        </w:rPr>
        <w:t xml:space="preserve"> eligible/relevant costs</w:t>
      </w:r>
      <w:r w:rsidRPr="0061668F">
        <w:rPr>
          <w:lang w:val="en-US"/>
        </w:rPr>
        <w:t xml:space="preserve"> category </w:t>
      </w:r>
      <w:r w:rsidR="00885801" w:rsidRPr="0061668F">
        <w:rPr>
          <w:lang w:val="en-US"/>
        </w:rPr>
        <w:t>related to the action implementation</w:t>
      </w:r>
      <w:r w:rsidRPr="0061668F">
        <w:rPr>
          <w:lang w:val="en-US"/>
        </w:rPr>
        <w:t xml:space="preserve"> should be under specific budget lines</w:t>
      </w:r>
      <w:r w:rsidR="00885801" w:rsidRPr="0061668F">
        <w:rPr>
          <w:lang w:val="en-US"/>
        </w:rPr>
        <w:t xml:space="preserve">  “T</w:t>
      </w:r>
      <w:r w:rsidR="00871B21" w:rsidRPr="0061668F">
        <w:rPr>
          <w:lang w:val="en-US"/>
        </w:rPr>
        <w:t>ra</w:t>
      </w:r>
      <w:r w:rsidR="00885801" w:rsidRPr="0061668F">
        <w:rPr>
          <w:lang w:val="en-US"/>
        </w:rPr>
        <w:t>vel,</w:t>
      </w:r>
      <w:r w:rsidR="006050E5" w:rsidRPr="0061668F">
        <w:rPr>
          <w:lang w:val="en-US"/>
        </w:rPr>
        <w:t xml:space="preserve"> </w:t>
      </w:r>
      <w:r w:rsidR="00885801" w:rsidRPr="0061668F">
        <w:rPr>
          <w:lang w:val="en-US"/>
        </w:rPr>
        <w:t>Equipment,</w:t>
      </w:r>
      <w:r w:rsidR="00820305" w:rsidRPr="0061668F">
        <w:rPr>
          <w:lang w:val="en-US"/>
        </w:rPr>
        <w:t xml:space="preserve"> </w:t>
      </w:r>
      <w:r w:rsidR="00885801" w:rsidRPr="0061668F">
        <w:rPr>
          <w:lang w:val="en-US"/>
        </w:rPr>
        <w:t xml:space="preserve">works, </w:t>
      </w:r>
      <w:proofErr w:type="spellStart"/>
      <w:r w:rsidR="00885801" w:rsidRPr="0061668F">
        <w:rPr>
          <w:lang w:val="en-US"/>
        </w:rPr>
        <w:t>utilised</w:t>
      </w:r>
      <w:proofErr w:type="spellEnd"/>
      <w:r w:rsidR="00885801" w:rsidRPr="0061668F">
        <w:rPr>
          <w:lang w:val="en-US"/>
        </w:rPr>
        <w:t xml:space="preserve"> resources and sub-contracted services</w:t>
      </w:r>
      <w:r w:rsidRPr="0061668F">
        <w:rPr>
          <w:lang w:val="en-US"/>
        </w:rPr>
        <w:t xml:space="preserve"> ...</w:t>
      </w:r>
      <w:r w:rsidR="006942CC" w:rsidRPr="0061668F">
        <w:rPr>
          <w:lang w:val="en-US"/>
        </w:rPr>
        <w:t xml:space="preserve"> </w:t>
      </w:r>
      <w:r w:rsidRPr="0061668F">
        <w:rPr>
          <w:lang w:val="en-US"/>
        </w:rPr>
        <w:t>see annex 2” the Budge</w:t>
      </w:r>
      <w:r w:rsidR="00442DDA" w:rsidRPr="0061668F">
        <w:rPr>
          <w:lang w:val="en-US"/>
        </w:rPr>
        <w:t>t</w:t>
      </w:r>
      <w:r w:rsidRPr="0061668F">
        <w:rPr>
          <w:lang w:val="en-US"/>
        </w:rPr>
        <w:t>”</w:t>
      </w:r>
      <w:r w:rsidR="006942CC" w:rsidRPr="0061668F">
        <w:rPr>
          <w:rFonts w:cs="Calibri"/>
          <w:lang w:val="en-GB"/>
        </w:rPr>
        <w:t xml:space="preserve"> The applicant will use the Annex 2 “Budget” to provide a detailed budget based on unit costs covering all or certain specific categories of the following eligible costs:</w:t>
      </w:r>
    </w:p>
    <w:p w14:paraId="0BCFC34E" w14:textId="77777777" w:rsidR="006942CC" w:rsidRPr="0061668F" w:rsidRDefault="006942CC" w:rsidP="008B3CC5">
      <w:pPr>
        <w:numPr>
          <w:ilvl w:val="0"/>
          <w:numId w:val="29"/>
        </w:numPr>
        <w:spacing w:line="300" w:lineRule="exact"/>
        <w:ind w:left="709" w:hanging="349"/>
        <w:jc w:val="both"/>
        <w:outlineLvl w:val="1"/>
        <w:rPr>
          <w:rFonts w:cs="Calibri"/>
          <w:lang w:val="en-GB"/>
        </w:rPr>
      </w:pPr>
      <w:r w:rsidRPr="0061668F">
        <w:rPr>
          <w:rFonts w:cs="Calibri"/>
          <w:lang w:val="en-GB"/>
        </w:rPr>
        <w:t>Human resources: total number of person-days expected to be needed to develop the actions.</w:t>
      </w:r>
      <w:r w:rsidRPr="0061668F">
        <w:rPr>
          <w:rFonts w:cs="Calibri"/>
          <w:vertAlign w:val="superscript"/>
          <w:lang w:val="en-GB"/>
        </w:rPr>
        <w:footnoteReference w:id="2"/>
      </w:r>
      <w:r w:rsidRPr="0061668F">
        <w:rPr>
          <w:rFonts w:cs="Calibri"/>
          <w:vertAlign w:val="superscript"/>
          <w:lang w:val="en-GB"/>
        </w:rPr>
        <w:t xml:space="preserve"> </w:t>
      </w:r>
      <w:r w:rsidRPr="0061668F">
        <w:rPr>
          <w:rFonts w:cs="Calibri"/>
          <w:lang w:val="en-GB"/>
        </w:rPr>
        <w:t xml:space="preserve">Amounts estimated in detailed budget proposals for human resources will not exceed </w:t>
      </w:r>
      <w:r w:rsidR="006905F1" w:rsidRPr="0061668F">
        <w:rPr>
          <w:rFonts w:cs="Calibri"/>
          <w:lang w:val="en-GB"/>
        </w:rPr>
        <w:t>2</w:t>
      </w:r>
      <w:r w:rsidRPr="0061668F">
        <w:rPr>
          <w:rFonts w:cs="Calibri"/>
          <w:lang w:val="en-GB"/>
        </w:rPr>
        <w:t>0% of the total direct costs.</w:t>
      </w:r>
    </w:p>
    <w:p w14:paraId="3C844441" w14:textId="77777777" w:rsidR="006942CC" w:rsidRPr="0061668F" w:rsidRDefault="006942CC" w:rsidP="008B3CC5">
      <w:pPr>
        <w:numPr>
          <w:ilvl w:val="0"/>
          <w:numId w:val="29"/>
        </w:numPr>
        <w:spacing w:line="300" w:lineRule="exact"/>
        <w:ind w:left="709" w:hanging="349"/>
        <w:jc w:val="both"/>
        <w:outlineLvl w:val="1"/>
        <w:rPr>
          <w:rFonts w:cs="Calibri"/>
          <w:lang w:val="en-GB"/>
        </w:rPr>
      </w:pPr>
      <w:r w:rsidRPr="0061668F">
        <w:rPr>
          <w:rFonts w:cs="Calibri"/>
          <w:lang w:val="en-GB"/>
        </w:rPr>
        <w:lastRenderedPageBreak/>
        <w:t xml:space="preserve">Travel and subsistence costs: </w:t>
      </w:r>
      <w:r w:rsidR="00F950EF" w:rsidRPr="0061668F">
        <w:rPr>
          <w:rFonts w:cs="Calibri"/>
          <w:lang w:val="en-GB"/>
        </w:rPr>
        <w:t>which covers costs related to local travel to develop actions?</w:t>
      </w:r>
      <w:r w:rsidRPr="0061668F">
        <w:rPr>
          <w:rFonts w:cs="Calibri"/>
          <w:lang w:val="en-GB"/>
        </w:rPr>
        <w:t xml:space="preserve"> These cost can be requested based on predefined rates</w:t>
      </w:r>
      <w:r w:rsidRPr="0061668F">
        <w:rPr>
          <w:rFonts w:cs="Calibri"/>
          <w:vertAlign w:val="superscript"/>
          <w:lang w:val="en-GB"/>
        </w:rPr>
        <w:footnoteReference w:id="3"/>
      </w:r>
      <w:r w:rsidRPr="0061668F">
        <w:rPr>
          <w:rFonts w:cs="Calibri"/>
          <w:lang w:val="en-GB"/>
        </w:rPr>
        <w:t>:</w:t>
      </w:r>
    </w:p>
    <w:p w14:paraId="393B3EF1" w14:textId="77777777" w:rsidR="006942CC" w:rsidRPr="0061668F" w:rsidRDefault="006942CC" w:rsidP="008B3CC5">
      <w:pPr>
        <w:numPr>
          <w:ilvl w:val="0"/>
          <w:numId w:val="30"/>
        </w:numPr>
        <w:spacing w:line="300" w:lineRule="exact"/>
        <w:jc w:val="both"/>
        <w:outlineLvl w:val="1"/>
        <w:rPr>
          <w:rFonts w:cs="Calibri"/>
          <w:lang w:val="en-GB"/>
        </w:rPr>
      </w:pPr>
      <w:r w:rsidRPr="0061668F">
        <w:rPr>
          <w:rFonts w:cs="Calibri"/>
          <w:lang w:val="en-GB"/>
        </w:rPr>
        <w:t>Daily allowances for day trips to the pilot areas (which include transport, meals and sundry expenses)</w:t>
      </w:r>
    </w:p>
    <w:p w14:paraId="30EA6869" w14:textId="77777777" w:rsidR="006942CC" w:rsidRPr="0061668F" w:rsidRDefault="006942CC" w:rsidP="008B3CC5">
      <w:pPr>
        <w:numPr>
          <w:ilvl w:val="0"/>
          <w:numId w:val="30"/>
        </w:numPr>
        <w:spacing w:line="300" w:lineRule="exact"/>
        <w:jc w:val="both"/>
        <w:outlineLvl w:val="1"/>
        <w:rPr>
          <w:rFonts w:cs="Calibri"/>
          <w:lang w:val="en-GB"/>
        </w:rPr>
      </w:pPr>
      <w:r w:rsidRPr="0061668F">
        <w:rPr>
          <w:rFonts w:cs="Calibri"/>
          <w:lang w:val="en-GB"/>
        </w:rPr>
        <w:t>Accommodation costs for visits requiring overnight stay.</w:t>
      </w:r>
    </w:p>
    <w:p w14:paraId="2BB45B36" w14:textId="77777777" w:rsidR="006905F1" w:rsidRPr="0061668F" w:rsidRDefault="006905F1" w:rsidP="006905F1">
      <w:pPr>
        <w:spacing w:line="300" w:lineRule="exact"/>
        <w:ind w:left="709"/>
        <w:jc w:val="both"/>
        <w:outlineLvl w:val="1"/>
        <w:rPr>
          <w:rFonts w:cs="Calibri"/>
          <w:lang w:val="en-GB"/>
        </w:rPr>
      </w:pPr>
      <w:r w:rsidRPr="0061668F">
        <w:rPr>
          <w:rFonts w:cs="Calibri"/>
          <w:lang w:val="en-GB"/>
        </w:rPr>
        <w:t>Amounts estimated in detailed budget proposals for travel and subsistence cost will not exceed 15% of the total direct costs.</w:t>
      </w:r>
    </w:p>
    <w:p w14:paraId="411C0301" w14:textId="77777777" w:rsidR="006942CC" w:rsidRPr="0061668F" w:rsidRDefault="006942CC" w:rsidP="008B3CC5">
      <w:pPr>
        <w:numPr>
          <w:ilvl w:val="0"/>
          <w:numId w:val="29"/>
        </w:numPr>
        <w:spacing w:line="300" w:lineRule="exact"/>
        <w:ind w:left="709" w:hanging="349"/>
        <w:jc w:val="both"/>
        <w:outlineLvl w:val="1"/>
        <w:rPr>
          <w:rFonts w:cs="Calibri"/>
          <w:lang w:val="en-GB"/>
        </w:rPr>
      </w:pPr>
      <w:r w:rsidRPr="0061668F">
        <w:rPr>
          <w:rFonts w:cs="Calibri"/>
          <w:lang w:val="en-GB"/>
        </w:rPr>
        <w:t>Equipment: any small equipment which is strictly necessary for a good development of the actions. These must be carefully described and justified in the application and the budget forms. Equipment paid for by the budget of the sub-grant will remain ownership of the sub-grantee as final recipient of the sub-grant actions.</w:t>
      </w:r>
      <w:r w:rsidR="006905F1" w:rsidRPr="0061668F">
        <w:rPr>
          <w:rFonts w:cs="Calibri"/>
          <w:lang w:val="en-GB"/>
        </w:rPr>
        <w:t xml:space="preserve"> Amounts estimated in detailed budget proposals for Equipment will not exceed 15% of the total direct costs.</w:t>
      </w:r>
    </w:p>
    <w:p w14:paraId="6AAC15C7" w14:textId="77777777" w:rsidR="006942CC" w:rsidRPr="0061668F" w:rsidRDefault="006942CC" w:rsidP="008B3CC5">
      <w:pPr>
        <w:numPr>
          <w:ilvl w:val="0"/>
          <w:numId w:val="29"/>
        </w:numPr>
        <w:spacing w:line="300" w:lineRule="exact"/>
        <w:ind w:left="709" w:hanging="349"/>
        <w:jc w:val="both"/>
        <w:outlineLvl w:val="1"/>
        <w:rPr>
          <w:rFonts w:cs="Calibri"/>
          <w:lang w:val="fr-FR"/>
        </w:rPr>
      </w:pPr>
      <w:r w:rsidRPr="0061668F">
        <w:rPr>
          <w:rFonts w:cs="Calibri"/>
          <w:lang w:val="en-GB"/>
        </w:rPr>
        <w:t xml:space="preserve">External services: </w:t>
      </w:r>
      <w:r w:rsidRPr="0061668F">
        <w:rPr>
          <w:rFonts w:cs="Calibri"/>
          <w:lang w:val="en-US"/>
        </w:rPr>
        <w:t>t</w:t>
      </w:r>
      <w:proofErr w:type="spellStart"/>
      <w:r w:rsidRPr="0061668F">
        <w:rPr>
          <w:rFonts w:cs="Calibri"/>
          <w:lang w:val="fr-FR"/>
        </w:rPr>
        <w:t>hese</w:t>
      </w:r>
      <w:proofErr w:type="spellEnd"/>
      <w:r w:rsidRPr="0061668F">
        <w:rPr>
          <w:rFonts w:cs="Calibri"/>
          <w:lang w:val="fr-FR"/>
        </w:rPr>
        <w:t xml:space="preserve"> are </w:t>
      </w:r>
      <w:proofErr w:type="spellStart"/>
      <w:r w:rsidRPr="0061668F">
        <w:rPr>
          <w:rFonts w:cs="Calibri"/>
          <w:lang w:val="fr-FR"/>
        </w:rPr>
        <w:t>costs</w:t>
      </w:r>
      <w:proofErr w:type="spellEnd"/>
      <w:r w:rsidRPr="0061668F">
        <w:rPr>
          <w:rFonts w:cs="Calibri"/>
          <w:lang w:val="fr-FR"/>
        </w:rPr>
        <w:t xml:space="preserve"> </w:t>
      </w:r>
      <w:proofErr w:type="spellStart"/>
      <w:r w:rsidRPr="0061668F">
        <w:rPr>
          <w:rFonts w:cs="Calibri"/>
          <w:lang w:val="fr-FR"/>
        </w:rPr>
        <w:t>paid</w:t>
      </w:r>
      <w:proofErr w:type="spellEnd"/>
      <w:r w:rsidRPr="0061668F">
        <w:rPr>
          <w:rFonts w:cs="Calibri"/>
          <w:lang w:val="fr-FR"/>
        </w:rPr>
        <w:t xml:space="preserve"> on the basis of </w:t>
      </w:r>
      <w:proofErr w:type="spellStart"/>
      <w:r w:rsidRPr="0061668F">
        <w:rPr>
          <w:rFonts w:cs="Calibri"/>
          <w:lang w:val="fr-FR"/>
        </w:rPr>
        <w:t>contracts</w:t>
      </w:r>
      <w:proofErr w:type="spellEnd"/>
      <w:r w:rsidRPr="0061668F">
        <w:rPr>
          <w:rFonts w:cs="Calibri"/>
          <w:lang w:val="fr-FR"/>
        </w:rPr>
        <w:t xml:space="preserve"> or </w:t>
      </w:r>
      <w:proofErr w:type="spellStart"/>
      <w:r w:rsidRPr="0061668F">
        <w:rPr>
          <w:rFonts w:cs="Calibri"/>
          <w:lang w:val="fr-FR"/>
        </w:rPr>
        <w:t>written</w:t>
      </w:r>
      <w:proofErr w:type="spellEnd"/>
      <w:r w:rsidRPr="0061668F">
        <w:rPr>
          <w:rFonts w:cs="Calibri"/>
          <w:lang w:val="fr-FR"/>
        </w:rPr>
        <w:t xml:space="preserve"> </w:t>
      </w:r>
      <w:proofErr w:type="spellStart"/>
      <w:r w:rsidRPr="0061668F">
        <w:rPr>
          <w:rFonts w:cs="Calibri"/>
          <w:lang w:val="fr-FR"/>
        </w:rPr>
        <w:t>agreements</w:t>
      </w:r>
      <w:proofErr w:type="spellEnd"/>
      <w:r w:rsidRPr="0061668F">
        <w:rPr>
          <w:rFonts w:cs="Calibri"/>
          <w:lang w:val="fr-FR"/>
        </w:rPr>
        <w:t xml:space="preserve"> , </w:t>
      </w:r>
      <w:proofErr w:type="spellStart"/>
      <w:r w:rsidRPr="0061668F">
        <w:rPr>
          <w:rFonts w:cs="Calibri"/>
          <w:lang w:val="fr-FR"/>
        </w:rPr>
        <w:t>against</w:t>
      </w:r>
      <w:proofErr w:type="spellEnd"/>
      <w:r w:rsidRPr="0061668F">
        <w:rPr>
          <w:rFonts w:cs="Calibri"/>
          <w:lang w:val="fr-FR"/>
        </w:rPr>
        <w:t xml:space="preserve"> </w:t>
      </w:r>
      <w:proofErr w:type="spellStart"/>
      <w:r w:rsidRPr="0061668F">
        <w:rPr>
          <w:rFonts w:cs="Calibri"/>
          <w:lang w:val="fr-FR"/>
        </w:rPr>
        <w:t>invoices</w:t>
      </w:r>
      <w:proofErr w:type="spellEnd"/>
      <w:r w:rsidRPr="0061668F">
        <w:rPr>
          <w:rFonts w:cs="Calibri"/>
          <w:lang w:val="fr-FR"/>
        </w:rPr>
        <w:t xml:space="preserve"> or </w:t>
      </w:r>
      <w:proofErr w:type="spellStart"/>
      <w:r w:rsidRPr="0061668F">
        <w:rPr>
          <w:rFonts w:cs="Calibri"/>
          <w:lang w:val="fr-FR"/>
        </w:rPr>
        <w:t>requests</w:t>
      </w:r>
      <w:proofErr w:type="spellEnd"/>
      <w:r w:rsidRPr="0061668F">
        <w:rPr>
          <w:rFonts w:cs="Calibri"/>
          <w:lang w:val="fr-FR"/>
        </w:rPr>
        <w:t xml:space="preserve"> for </w:t>
      </w:r>
      <w:proofErr w:type="spellStart"/>
      <w:r w:rsidRPr="0061668F">
        <w:rPr>
          <w:rFonts w:cs="Calibri"/>
          <w:lang w:val="fr-FR"/>
        </w:rPr>
        <w:t>reimbursement</w:t>
      </w:r>
      <w:proofErr w:type="spellEnd"/>
      <w:r w:rsidRPr="0061668F">
        <w:rPr>
          <w:rFonts w:cs="Calibri"/>
          <w:lang w:val="fr-FR"/>
        </w:rPr>
        <w:t xml:space="preserve"> to </w:t>
      </w:r>
      <w:proofErr w:type="spellStart"/>
      <w:r w:rsidRPr="0061668F">
        <w:rPr>
          <w:rFonts w:cs="Calibri"/>
          <w:lang w:val="fr-FR"/>
        </w:rPr>
        <w:t>external</w:t>
      </w:r>
      <w:proofErr w:type="spellEnd"/>
      <w:r w:rsidRPr="0061668F">
        <w:rPr>
          <w:rFonts w:cs="Calibri"/>
          <w:lang w:val="fr-FR"/>
        </w:rPr>
        <w:t xml:space="preserve"> service providers </w:t>
      </w:r>
      <w:proofErr w:type="spellStart"/>
      <w:r w:rsidRPr="0061668F">
        <w:rPr>
          <w:rFonts w:cs="Calibri"/>
          <w:lang w:val="fr-FR"/>
        </w:rPr>
        <w:t>who</w:t>
      </w:r>
      <w:proofErr w:type="spellEnd"/>
      <w:r w:rsidRPr="0061668F">
        <w:rPr>
          <w:rFonts w:cs="Calibri"/>
          <w:lang w:val="fr-FR"/>
        </w:rPr>
        <w:t xml:space="preserve"> are </w:t>
      </w:r>
      <w:proofErr w:type="spellStart"/>
      <w:r w:rsidRPr="0061668F">
        <w:rPr>
          <w:rFonts w:cs="Calibri"/>
          <w:lang w:val="fr-FR"/>
        </w:rPr>
        <w:t>subcontracted</w:t>
      </w:r>
      <w:proofErr w:type="spellEnd"/>
      <w:r w:rsidRPr="0061668F">
        <w:rPr>
          <w:rFonts w:cs="Calibri"/>
          <w:lang w:val="fr-FR"/>
        </w:rPr>
        <w:t xml:space="preserve"> to carry out certain </w:t>
      </w:r>
      <w:proofErr w:type="spellStart"/>
      <w:r w:rsidRPr="0061668F">
        <w:rPr>
          <w:rFonts w:cs="Calibri"/>
          <w:lang w:val="fr-FR"/>
        </w:rPr>
        <w:t>tasks</w:t>
      </w:r>
      <w:proofErr w:type="spellEnd"/>
      <w:r w:rsidRPr="0061668F">
        <w:rPr>
          <w:rFonts w:cs="Calibri"/>
          <w:lang w:val="fr-FR"/>
        </w:rPr>
        <w:t>/</w:t>
      </w:r>
      <w:proofErr w:type="spellStart"/>
      <w:r w:rsidRPr="0061668F">
        <w:rPr>
          <w:rFonts w:cs="Calibri"/>
          <w:lang w:val="fr-FR"/>
        </w:rPr>
        <w:t>activities</w:t>
      </w:r>
      <w:proofErr w:type="spellEnd"/>
      <w:r w:rsidRPr="0061668F">
        <w:rPr>
          <w:rFonts w:cs="Calibri"/>
          <w:lang w:val="fr-FR"/>
        </w:rPr>
        <w:t xml:space="preserve"> </w:t>
      </w:r>
      <w:proofErr w:type="spellStart"/>
      <w:r w:rsidRPr="0061668F">
        <w:rPr>
          <w:rFonts w:cs="Calibri"/>
          <w:lang w:val="fr-FR"/>
        </w:rPr>
        <w:t>linked</w:t>
      </w:r>
      <w:proofErr w:type="spellEnd"/>
      <w:r w:rsidRPr="0061668F">
        <w:rPr>
          <w:rFonts w:cs="Calibri"/>
          <w:lang w:val="fr-FR"/>
        </w:rPr>
        <w:t xml:space="preserve"> to </w:t>
      </w:r>
      <w:r w:rsidR="008F3828" w:rsidRPr="0061668F">
        <w:rPr>
          <w:rFonts w:cs="Calibri"/>
          <w:lang w:val="en-US"/>
        </w:rPr>
        <w:t xml:space="preserve">the </w:t>
      </w:r>
      <w:proofErr w:type="spellStart"/>
      <w:r w:rsidRPr="0061668F">
        <w:rPr>
          <w:rFonts w:cs="Calibri"/>
          <w:lang w:val="fr-FR"/>
        </w:rPr>
        <w:t>delivery</w:t>
      </w:r>
      <w:proofErr w:type="spellEnd"/>
      <w:r w:rsidRPr="0061668F">
        <w:rPr>
          <w:rFonts w:cs="Calibri"/>
          <w:lang w:val="fr-FR"/>
        </w:rPr>
        <w:t xml:space="preserve"> of the </w:t>
      </w:r>
      <w:proofErr w:type="spellStart"/>
      <w:r w:rsidRPr="0061668F">
        <w:rPr>
          <w:rFonts w:cs="Calibri"/>
          <w:lang w:val="fr-FR"/>
        </w:rPr>
        <w:t>project</w:t>
      </w:r>
      <w:proofErr w:type="spellEnd"/>
      <w:r w:rsidRPr="0061668F">
        <w:rPr>
          <w:rFonts w:cs="Calibri"/>
          <w:lang w:val="fr-FR"/>
        </w:rPr>
        <w:t xml:space="preserve"> </w:t>
      </w:r>
    </w:p>
    <w:p w14:paraId="66CC5A05" w14:textId="77777777" w:rsidR="006942CC" w:rsidRPr="0061668F" w:rsidRDefault="006942CC" w:rsidP="00C5588B">
      <w:pPr>
        <w:spacing w:line="300" w:lineRule="exact"/>
        <w:jc w:val="both"/>
        <w:outlineLvl w:val="1"/>
        <w:rPr>
          <w:rFonts w:cs="Calibri"/>
          <w:lang w:val="en-GB"/>
        </w:rPr>
      </w:pPr>
      <w:r w:rsidRPr="0061668F">
        <w:rPr>
          <w:rFonts w:cs="Calibri"/>
          <w:lang w:val="en-GB"/>
        </w:rPr>
        <w:t>The applicant will refer to chapter 7 of the ENI CBC Med programme’s Implementation Manual on financial management for further details of eligible costs and supporting documents for expenditure verification.</w:t>
      </w:r>
      <w:r w:rsidRPr="0061668F">
        <w:rPr>
          <w:rFonts w:cs="Calibri"/>
          <w:vertAlign w:val="superscript"/>
          <w:lang w:val="en-GB"/>
        </w:rPr>
        <w:footnoteReference w:id="4"/>
      </w:r>
    </w:p>
    <w:p w14:paraId="48A64CC7" w14:textId="435F331A" w:rsidR="00885801" w:rsidRPr="0061668F" w:rsidRDefault="00885801" w:rsidP="0017052A">
      <w:pPr>
        <w:jc w:val="both"/>
      </w:pPr>
      <w:r w:rsidRPr="0061668F">
        <w:rPr>
          <w:lang w:val="en-US"/>
        </w:rPr>
        <w:t xml:space="preserve">Recommendations to award a grant are always subject to the condition that the checking process which precedes the signing of the contract does not reveal problems requiring changes to the budget (for instance arithmetical errors, inaccuracies or unrealistic costs and other ineligible costs). </w:t>
      </w:r>
      <w:r w:rsidRPr="0061668F">
        <w:t xml:space="preserve">The checks may give rise to requests for clarification and may lead </w:t>
      </w:r>
      <w:r w:rsidR="0017052A" w:rsidRPr="0061668F">
        <w:t xml:space="preserve">JEDCO/CCIT </w:t>
      </w:r>
      <w:r w:rsidRPr="0061668F">
        <w:t>to impose modifications or reductions to address such mistakes or inaccuracies. The amount of the grant and the percentage of co-financing as a result of these corrections may not be increased.</w:t>
      </w:r>
    </w:p>
    <w:p w14:paraId="2EDC5BC4" w14:textId="77777777" w:rsidR="00472089" w:rsidRPr="0061668F" w:rsidRDefault="00472089" w:rsidP="002A4CFD">
      <w:pPr>
        <w:spacing w:after="120" w:line="300" w:lineRule="exact"/>
        <w:jc w:val="both"/>
        <w:outlineLvl w:val="1"/>
        <w:rPr>
          <w:lang w:val="en-US"/>
        </w:rPr>
      </w:pPr>
      <w:r w:rsidRPr="0061668F">
        <w:rPr>
          <w:lang w:val="en-US"/>
        </w:rPr>
        <w:t>To be eligible under this call for proposals, costs must comply with the provisions of</w:t>
      </w:r>
      <w:r w:rsidR="00A14D82" w:rsidRPr="0061668F">
        <w:rPr>
          <w:lang w:val="en-US"/>
        </w:rPr>
        <w:t xml:space="preserve"> </w:t>
      </w:r>
      <w:r w:rsidRPr="0061668F">
        <w:rPr>
          <w:lang w:val="en-US"/>
        </w:rPr>
        <w:t xml:space="preserve">Article </w:t>
      </w:r>
      <w:r w:rsidR="006942CC" w:rsidRPr="0061668F">
        <w:rPr>
          <w:lang w:val="en-US"/>
        </w:rPr>
        <w:t xml:space="preserve">3 and </w:t>
      </w:r>
      <w:r w:rsidR="00654078" w:rsidRPr="0061668F">
        <w:rPr>
          <w:lang w:val="en-US"/>
        </w:rPr>
        <w:t>9</w:t>
      </w:r>
      <w:r w:rsidR="000B5C75" w:rsidRPr="0061668F">
        <w:rPr>
          <w:lang w:val="en-US"/>
        </w:rPr>
        <w:t xml:space="preserve"> – ‘’</w:t>
      </w:r>
      <w:r w:rsidR="00654078" w:rsidRPr="0061668F">
        <w:rPr>
          <w:lang w:val="en-US"/>
        </w:rPr>
        <w:t xml:space="preserve">Eligible </w:t>
      </w:r>
      <w:proofErr w:type="spellStart"/>
      <w:r w:rsidR="00654078" w:rsidRPr="0061668F">
        <w:rPr>
          <w:lang w:val="en-US"/>
        </w:rPr>
        <w:t>costs</w:t>
      </w:r>
      <w:r w:rsidR="00BF78B9" w:rsidRPr="0061668F">
        <w:rPr>
          <w:lang w:val="en-US"/>
        </w:rPr>
        <w:t>“of</w:t>
      </w:r>
      <w:proofErr w:type="spellEnd"/>
      <w:r w:rsidRPr="0061668F">
        <w:rPr>
          <w:lang w:val="en-US"/>
        </w:rPr>
        <w:t xml:space="preserve"> the sub-grant contract.</w:t>
      </w:r>
    </w:p>
    <w:p w14:paraId="56B93024" w14:textId="77777777" w:rsidR="00F86758" w:rsidRPr="0061668F" w:rsidRDefault="00F86758" w:rsidP="002A4CFD">
      <w:pPr>
        <w:spacing w:after="120" w:line="300" w:lineRule="exact"/>
        <w:jc w:val="both"/>
        <w:outlineLvl w:val="1"/>
        <w:rPr>
          <w:lang w:val="en-US"/>
        </w:rPr>
      </w:pPr>
    </w:p>
    <w:p w14:paraId="1978A8ED" w14:textId="77777777" w:rsidR="008C27A4" w:rsidRPr="0061668F" w:rsidRDefault="008C27A4" w:rsidP="002A4CFD">
      <w:pPr>
        <w:spacing w:after="120" w:line="300" w:lineRule="exact"/>
        <w:jc w:val="both"/>
        <w:outlineLvl w:val="1"/>
        <w:rPr>
          <w:lang w:val="en-US"/>
        </w:rPr>
      </w:pPr>
    </w:p>
    <w:p w14:paraId="44F54964" w14:textId="4E2C0BAF" w:rsidR="008C27A4" w:rsidRDefault="008C27A4" w:rsidP="002A4CFD">
      <w:pPr>
        <w:spacing w:after="120" w:line="300" w:lineRule="exact"/>
        <w:jc w:val="both"/>
        <w:outlineLvl w:val="1"/>
        <w:rPr>
          <w:lang w:val="en-US"/>
        </w:rPr>
      </w:pPr>
    </w:p>
    <w:p w14:paraId="0AC91989" w14:textId="5FE551E4" w:rsidR="0061668F" w:rsidRDefault="0061668F" w:rsidP="002A4CFD">
      <w:pPr>
        <w:spacing w:after="120" w:line="300" w:lineRule="exact"/>
        <w:jc w:val="both"/>
        <w:outlineLvl w:val="1"/>
        <w:rPr>
          <w:lang w:val="en-US"/>
        </w:rPr>
      </w:pPr>
    </w:p>
    <w:p w14:paraId="7B838FB6" w14:textId="012D2AF0" w:rsidR="0061668F" w:rsidRDefault="0061668F" w:rsidP="002A4CFD">
      <w:pPr>
        <w:spacing w:after="120" w:line="300" w:lineRule="exact"/>
        <w:jc w:val="both"/>
        <w:outlineLvl w:val="1"/>
        <w:rPr>
          <w:lang w:val="en-US"/>
        </w:rPr>
      </w:pPr>
    </w:p>
    <w:p w14:paraId="3CD4E95E" w14:textId="4F098D1F" w:rsidR="0061668F" w:rsidRDefault="0061668F" w:rsidP="002A4CFD">
      <w:pPr>
        <w:spacing w:after="120" w:line="300" w:lineRule="exact"/>
        <w:jc w:val="both"/>
        <w:outlineLvl w:val="1"/>
        <w:rPr>
          <w:lang w:val="en-US"/>
        </w:rPr>
      </w:pPr>
    </w:p>
    <w:p w14:paraId="110D4B23" w14:textId="77777777" w:rsidR="008C27A4" w:rsidRPr="0061668F" w:rsidRDefault="008C27A4" w:rsidP="002A4CFD">
      <w:pPr>
        <w:spacing w:after="120" w:line="300" w:lineRule="exact"/>
        <w:jc w:val="both"/>
        <w:outlineLvl w:val="1"/>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769F" w:rsidRPr="0061668F" w14:paraId="08F52501" w14:textId="77777777" w:rsidTr="00816CC5">
        <w:tc>
          <w:tcPr>
            <w:tcW w:w="9854" w:type="dxa"/>
            <w:shd w:val="clear" w:color="auto" w:fill="auto"/>
          </w:tcPr>
          <w:p w14:paraId="46082DF8" w14:textId="77777777" w:rsidR="00C61D8D" w:rsidRPr="0061668F" w:rsidRDefault="00C61D8D" w:rsidP="00816CC5">
            <w:pPr>
              <w:pStyle w:val="Text1"/>
              <w:tabs>
                <w:tab w:val="left" w:pos="993"/>
              </w:tabs>
              <w:spacing w:before="120" w:after="0"/>
              <w:ind w:left="567" w:hanging="567"/>
              <w:jc w:val="both"/>
              <w:rPr>
                <w:rFonts w:ascii="Calibri" w:eastAsia="Calibri" w:hAnsi="Calibri"/>
                <w:b/>
                <w:bCs/>
                <w:sz w:val="22"/>
              </w:rPr>
            </w:pPr>
            <w:r w:rsidRPr="0061668F">
              <w:rPr>
                <w:rFonts w:ascii="Calibri" w:eastAsia="Calibri" w:hAnsi="Calibri"/>
                <w:b/>
                <w:bCs/>
                <w:sz w:val="22"/>
              </w:rPr>
              <w:lastRenderedPageBreak/>
              <w:t>Article 9</w:t>
            </w:r>
            <w:r w:rsidR="004A769F" w:rsidRPr="0061668F">
              <w:rPr>
                <w:rFonts w:ascii="Calibri" w:eastAsia="Calibri" w:hAnsi="Calibri"/>
                <w:b/>
                <w:bCs/>
                <w:sz w:val="22"/>
              </w:rPr>
              <w:tab/>
            </w:r>
          </w:p>
          <w:p w14:paraId="42D85C09" w14:textId="77777777" w:rsidR="004A769F" w:rsidRPr="0061668F" w:rsidRDefault="00C61D8D" w:rsidP="00816CC5">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rPr>
              <w:t xml:space="preserve">9.1 </w:t>
            </w:r>
            <w:r w:rsidR="004A769F" w:rsidRPr="0061668F">
              <w:rPr>
                <w:rFonts w:ascii="Calibri" w:eastAsia="Calibri" w:hAnsi="Calibri"/>
                <w:sz w:val="22"/>
              </w:rPr>
              <w:t xml:space="preserve">Eligible </w:t>
            </w:r>
            <w:proofErr w:type="spellStart"/>
            <w:r w:rsidR="004A769F" w:rsidRPr="0061668F">
              <w:rPr>
                <w:rFonts w:ascii="Calibri" w:eastAsia="Calibri" w:hAnsi="Calibri"/>
                <w:sz w:val="22"/>
              </w:rPr>
              <w:t>costs</w:t>
            </w:r>
            <w:proofErr w:type="spellEnd"/>
            <w:r w:rsidR="004A769F" w:rsidRPr="0061668F">
              <w:rPr>
                <w:rFonts w:ascii="Calibri" w:eastAsia="Calibri" w:hAnsi="Calibri"/>
                <w:sz w:val="22"/>
              </w:rPr>
              <w:t xml:space="preserve"> are </w:t>
            </w:r>
            <w:proofErr w:type="spellStart"/>
            <w:r w:rsidR="004A769F" w:rsidRPr="0061668F">
              <w:rPr>
                <w:rFonts w:ascii="Calibri" w:eastAsia="Calibri" w:hAnsi="Calibri"/>
                <w:sz w:val="22"/>
              </w:rPr>
              <w:t>actual</w:t>
            </w:r>
            <w:proofErr w:type="spellEnd"/>
            <w:r w:rsidR="004A769F" w:rsidRPr="0061668F">
              <w:rPr>
                <w:rFonts w:ascii="Calibri" w:eastAsia="Calibri" w:hAnsi="Calibri"/>
                <w:sz w:val="22"/>
              </w:rPr>
              <w:t xml:space="preserve"> </w:t>
            </w:r>
            <w:proofErr w:type="spellStart"/>
            <w:r w:rsidR="004A769F" w:rsidRPr="0061668F">
              <w:rPr>
                <w:rFonts w:ascii="Calibri" w:eastAsia="Calibri" w:hAnsi="Calibri"/>
                <w:sz w:val="22"/>
              </w:rPr>
              <w:t>costs</w:t>
            </w:r>
            <w:proofErr w:type="spellEnd"/>
            <w:r w:rsidR="004A769F" w:rsidRPr="0061668F">
              <w:rPr>
                <w:rFonts w:ascii="Calibri" w:eastAsia="Calibri" w:hAnsi="Calibri"/>
                <w:sz w:val="22"/>
              </w:rPr>
              <w:t xml:space="preserve"> </w:t>
            </w:r>
            <w:proofErr w:type="spellStart"/>
            <w:r w:rsidR="004A769F" w:rsidRPr="0061668F">
              <w:rPr>
                <w:rFonts w:ascii="Calibri" w:eastAsia="Calibri" w:hAnsi="Calibri"/>
                <w:sz w:val="22"/>
              </w:rPr>
              <w:t>incurred</w:t>
            </w:r>
            <w:proofErr w:type="spellEnd"/>
            <w:r w:rsidR="004A769F" w:rsidRPr="0061668F">
              <w:rPr>
                <w:rFonts w:ascii="Calibri" w:eastAsia="Calibri" w:hAnsi="Calibri"/>
                <w:sz w:val="22"/>
              </w:rPr>
              <w:t xml:space="preserve"> and </w:t>
            </w:r>
            <w:proofErr w:type="spellStart"/>
            <w:r w:rsidR="004A769F" w:rsidRPr="0061668F">
              <w:rPr>
                <w:rFonts w:ascii="Calibri" w:eastAsia="Calibri" w:hAnsi="Calibri"/>
                <w:sz w:val="22"/>
              </w:rPr>
              <w:t>paid</w:t>
            </w:r>
            <w:proofErr w:type="spellEnd"/>
            <w:r w:rsidR="004A769F" w:rsidRPr="0061668F">
              <w:rPr>
                <w:rFonts w:ascii="Calibri" w:eastAsia="Calibri" w:hAnsi="Calibri"/>
                <w:sz w:val="22"/>
              </w:rPr>
              <w:t xml:space="preserve"> by the </w:t>
            </w:r>
            <w:r w:rsidR="004A769F" w:rsidRPr="0061668F">
              <w:rPr>
                <w:rFonts w:ascii="Calibri" w:eastAsia="Calibri" w:hAnsi="Calibri"/>
                <w:sz w:val="22"/>
                <w:lang w:val="en-US"/>
              </w:rPr>
              <w:t>sub</w:t>
            </w:r>
            <w:r w:rsidR="00442DDA" w:rsidRPr="0061668F">
              <w:rPr>
                <w:rFonts w:ascii="Calibri" w:eastAsia="Calibri" w:hAnsi="Calibri"/>
                <w:sz w:val="22"/>
                <w:lang w:val="en-US"/>
              </w:rPr>
              <w:t>-</w:t>
            </w:r>
            <w:r w:rsidR="004A769F" w:rsidRPr="0061668F">
              <w:rPr>
                <w:rFonts w:ascii="Calibri" w:eastAsia="Calibri" w:hAnsi="Calibri"/>
                <w:sz w:val="22"/>
                <w:lang w:val="en-US"/>
              </w:rPr>
              <w:t xml:space="preserve">grant </w:t>
            </w:r>
            <w:r w:rsidR="00377F6B" w:rsidRPr="0061668F">
              <w:rPr>
                <w:rFonts w:ascii="Calibri" w:eastAsia="Calibri" w:hAnsi="Calibri"/>
                <w:sz w:val="22"/>
                <w:lang w:val="en-US"/>
              </w:rPr>
              <w:t xml:space="preserve">BENEFICIARY </w:t>
            </w:r>
            <w:proofErr w:type="spellStart"/>
            <w:r w:rsidR="004A769F" w:rsidRPr="0061668F">
              <w:rPr>
                <w:rFonts w:ascii="Calibri" w:eastAsia="Calibri" w:hAnsi="Calibri"/>
                <w:sz w:val="22"/>
                <w:szCs w:val="22"/>
              </w:rPr>
              <w:t>which</w:t>
            </w:r>
            <w:proofErr w:type="spellEnd"/>
            <w:r w:rsidR="004A769F" w:rsidRPr="0061668F">
              <w:rPr>
                <w:rFonts w:ascii="Calibri" w:eastAsia="Calibri" w:hAnsi="Calibri"/>
                <w:sz w:val="22"/>
                <w:szCs w:val="22"/>
              </w:rPr>
              <w:t xml:space="preserve"> are compliant </w:t>
            </w:r>
            <w:proofErr w:type="spellStart"/>
            <w:r w:rsidR="004A769F" w:rsidRPr="0061668F">
              <w:rPr>
                <w:rFonts w:ascii="Calibri" w:eastAsia="Calibri" w:hAnsi="Calibri"/>
                <w:sz w:val="22"/>
                <w:szCs w:val="22"/>
              </w:rPr>
              <w:t>with</w:t>
            </w:r>
            <w:proofErr w:type="spellEnd"/>
            <w:r w:rsidR="004A769F" w:rsidRPr="0061668F">
              <w:rPr>
                <w:rFonts w:ascii="Calibri" w:eastAsia="Calibri" w:hAnsi="Calibri"/>
                <w:sz w:val="22"/>
                <w:szCs w:val="22"/>
              </w:rPr>
              <w:t xml:space="preserve"> the programme </w:t>
            </w:r>
            <w:proofErr w:type="spellStart"/>
            <w:r w:rsidR="004A769F" w:rsidRPr="0061668F">
              <w:rPr>
                <w:rFonts w:ascii="Calibri" w:eastAsia="Calibri" w:hAnsi="Calibri"/>
                <w:sz w:val="22"/>
                <w:szCs w:val="22"/>
              </w:rPr>
              <w:t>rules</w:t>
            </w:r>
            <w:proofErr w:type="spellEnd"/>
            <w:r w:rsidR="004A769F" w:rsidRPr="0061668F">
              <w:rPr>
                <w:rFonts w:ascii="Calibri" w:eastAsia="Calibri" w:hAnsi="Calibri"/>
                <w:sz w:val="22"/>
                <w:szCs w:val="22"/>
              </w:rPr>
              <w:t xml:space="preserve"> and </w:t>
            </w:r>
            <w:proofErr w:type="spellStart"/>
            <w:r w:rsidR="004A769F" w:rsidRPr="0061668F">
              <w:rPr>
                <w:rFonts w:ascii="Calibri" w:eastAsia="Calibri" w:hAnsi="Calibri"/>
                <w:sz w:val="22"/>
                <w:szCs w:val="22"/>
              </w:rPr>
              <w:t>meet</w:t>
            </w:r>
            <w:proofErr w:type="spellEnd"/>
            <w:r w:rsidR="004A769F" w:rsidRPr="0061668F">
              <w:rPr>
                <w:rFonts w:ascii="Calibri" w:eastAsia="Calibri" w:hAnsi="Calibri"/>
                <w:sz w:val="22"/>
                <w:szCs w:val="22"/>
              </w:rPr>
              <w:t xml:space="preserve"> the </w:t>
            </w:r>
            <w:proofErr w:type="spellStart"/>
            <w:r w:rsidR="004A769F" w:rsidRPr="0061668F">
              <w:rPr>
                <w:rFonts w:ascii="Calibri" w:eastAsia="Calibri" w:hAnsi="Calibri"/>
                <w:sz w:val="22"/>
                <w:szCs w:val="22"/>
              </w:rPr>
              <w:t>following</w:t>
            </w:r>
            <w:proofErr w:type="spellEnd"/>
            <w:r w:rsidR="004A769F" w:rsidRPr="0061668F">
              <w:rPr>
                <w:rFonts w:ascii="Calibri" w:eastAsia="Calibri" w:hAnsi="Calibri"/>
                <w:sz w:val="22"/>
                <w:szCs w:val="22"/>
              </w:rPr>
              <w:t xml:space="preserve"> </w:t>
            </w:r>
            <w:proofErr w:type="spellStart"/>
            <w:r w:rsidR="004A769F" w:rsidRPr="0061668F">
              <w:rPr>
                <w:rFonts w:ascii="Calibri" w:eastAsia="Calibri" w:hAnsi="Calibri"/>
                <w:sz w:val="22"/>
                <w:szCs w:val="22"/>
              </w:rPr>
              <w:t>criteria</w:t>
            </w:r>
            <w:proofErr w:type="spellEnd"/>
            <w:r w:rsidR="004A769F" w:rsidRPr="0061668F">
              <w:rPr>
                <w:rFonts w:ascii="Calibri" w:eastAsia="Calibri" w:hAnsi="Calibri"/>
                <w:sz w:val="22"/>
                <w:szCs w:val="22"/>
              </w:rPr>
              <w:t>:</w:t>
            </w:r>
          </w:p>
          <w:p w14:paraId="014F900D"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lang w:val="en-US"/>
              </w:rPr>
            </w:pPr>
            <w:r w:rsidRPr="0061668F">
              <w:rPr>
                <w:rFonts w:ascii="Calibri" w:eastAsia="Calibri" w:hAnsi="Calibri"/>
                <w:sz w:val="22"/>
                <w:szCs w:val="22"/>
                <w:lang w:val="en-US"/>
              </w:rPr>
              <w:t xml:space="preserve">a. </w:t>
            </w:r>
            <w:r w:rsidRPr="0061668F">
              <w:rPr>
                <w:rFonts w:ascii="Calibri" w:eastAsia="Calibri" w:hAnsi="Calibri"/>
                <w:sz w:val="22"/>
                <w:szCs w:val="22"/>
                <w:lang w:val="en-US"/>
              </w:rPr>
              <w:tab/>
              <w:t>they are incurred during the implementation of the action and paid before the submission of the final report;</w:t>
            </w:r>
          </w:p>
          <w:p w14:paraId="645600D6"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lang w:val="en-US"/>
              </w:rPr>
            </w:pPr>
            <w:r w:rsidRPr="0061668F">
              <w:rPr>
                <w:rFonts w:ascii="Calibri" w:eastAsia="Calibri" w:hAnsi="Calibri"/>
                <w:sz w:val="22"/>
                <w:szCs w:val="22"/>
                <w:lang w:val="en-US"/>
              </w:rPr>
              <w:t xml:space="preserve">b. </w:t>
            </w:r>
            <w:r w:rsidRPr="0061668F">
              <w:rPr>
                <w:rFonts w:ascii="Calibri" w:eastAsia="Calibri" w:hAnsi="Calibri"/>
                <w:sz w:val="22"/>
                <w:szCs w:val="22"/>
                <w:lang w:val="en-US"/>
              </w:rPr>
              <w:tab/>
              <w:t>they are indicated in the budget for the action;</w:t>
            </w:r>
          </w:p>
          <w:p w14:paraId="526B01D6"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lang w:val="en-US"/>
              </w:rPr>
            </w:pPr>
            <w:r w:rsidRPr="0061668F">
              <w:rPr>
                <w:rFonts w:ascii="Calibri" w:eastAsia="Calibri" w:hAnsi="Calibri"/>
                <w:sz w:val="22"/>
                <w:szCs w:val="22"/>
                <w:lang w:val="en-US"/>
              </w:rPr>
              <w:t>c.</w:t>
            </w:r>
            <w:r w:rsidRPr="0061668F">
              <w:rPr>
                <w:rFonts w:ascii="Calibri" w:eastAsia="Calibri" w:hAnsi="Calibri"/>
                <w:sz w:val="22"/>
                <w:szCs w:val="22"/>
                <w:lang w:val="en-US"/>
              </w:rPr>
              <w:tab/>
              <w:t>they are necessary for the implementation of the action;</w:t>
            </w:r>
          </w:p>
          <w:p w14:paraId="6E3249DA"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rPr>
            </w:pPr>
            <w:r w:rsidRPr="0061668F">
              <w:rPr>
                <w:rFonts w:ascii="Calibri" w:eastAsia="Calibri" w:hAnsi="Calibri"/>
                <w:sz w:val="22"/>
                <w:szCs w:val="22"/>
                <w:lang w:val="en-US"/>
              </w:rPr>
              <w:t>d.</w:t>
            </w:r>
            <w:r w:rsidRPr="0061668F">
              <w:rPr>
                <w:rFonts w:ascii="Calibri" w:eastAsia="Calibri" w:hAnsi="Calibri"/>
                <w:sz w:val="22"/>
                <w:szCs w:val="22"/>
                <w:lang w:val="en-US"/>
              </w:rPr>
              <w:tab/>
              <w:t xml:space="preserve">they are identifiable and verifiable, in particular being recorded in the accounting record of the </w:t>
            </w:r>
            <w:r w:rsidRPr="0061668F">
              <w:rPr>
                <w:rFonts w:ascii="Calibri" w:eastAsia="Calibri" w:hAnsi="Calibri"/>
                <w:sz w:val="22"/>
                <w:lang w:val="en-US"/>
              </w:rPr>
              <w:t>sub</w:t>
            </w:r>
            <w:r w:rsidR="00442DDA" w:rsidRPr="0061668F">
              <w:rPr>
                <w:rFonts w:ascii="Calibri" w:eastAsia="Calibri" w:hAnsi="Calibri"/>
                <w:sz w:val="22"/>
                <w:lang w:val="en-US"/>
              </w:rPr>
              <w:t>-</w:t>
            </w:r>
            <w:r w:rsidRPr="0061668F">
              <w:rPr>
                <w:rFonts w:ascii="Calibri" w:eastAsia="Calibri" w:hAnsi="Calibri"/>
                <w:sz w:val="22"/>
                <w:lang w:val="en-US"/>
              </w:rPr>
              <w:t xml:space="preserve">grant </w:t>
            </w:r>
            <w:r w:rsidR="00377F6B" w:rsidRPr="0061668F">
              <w:rPr>
                <w:rFonts w:ascii="Calibri" w:eastAsia="Calibri" w:hAnsi="Calibri"/>
                <w:sz w:val="22"/>
                <w:lang w:val="en-US"/>
              </w:rPr>
              <w:t>Beneficiary</w:t>
            </w:r>
            <w:r w:rsidR="00A141BD" w:rsidRPr="0061668F">
              <w:rPr>
                <w:rFonts w:ascii="Calibri" w:eastAsia="Calibri" w:hAnsi="Calibri"/>
                <w:sz w:val="22"/>
                <w:lang w:val="en-US"/>
              </w:rPr>
              <w:t>;</w:t>
            </w:r>
          </w:p>
          <w:p w14:paraId="1A482B9B"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rPr>
            </w:pPr>
            <w:r w:rsidRPr="0061668F">
              <w:rPr>
                <w:rFonts w:ascii="Calibri" w:eastAsia="Calibri" w:hAnsi="Calibri"/>
                <w:sz w:val="22"/>
                <w:szCs w:val="22"/>
              </w:rPr>
              <w:t>e.</w:t>
            </w:r>
            <w:r w:rsidRPr="0061668F">
              <w:rPr>
                <w:rFonts w:ascii="Calibri" w:eastAsia="Calibri" w:hAnsi="Calibri"/>
                <w:sz w:val="22"/>
                <w:szCs w:val="22"/>
              </w:rPr>
              <w:tab/>
            </w:r>
            <w:proofErr w:type="spellStart"/>
            <w:r w:rsidRPr="0061668F">
              <w:rPr>
                <w:rFonts w:ascii="Calibri" w:eastAsia="Calibri" w:hAnsi="Calibri"/>
                <w:sz w:val="22"/>
                <w:szCs w:val="22"/>
              </w:rPr>
              <w:t>they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comply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with</w:t>
            </w:r>
            <w:proofErr w:type="spellEnd"/>
            <w:r w:rsidRPr="0061668F">
              <w:rPr>
                <w:rFonts w:ascii="Calibri" w:eastAsia="Calibri" w:hAnsi="Calibri"/>
                <w:sz w:val="22"/>
                <w:szCs w:val="22"/>
              </w:rPr>
              <w:t xml:space="preserve"> the </w:t>
            </w:r>
            <w:proofErr w:type="spellStart"/>
            <w:r w:rsidRPr="0061668F">
              <w:rPr>
                <w:rFonts w:ascii="Calibri" w:eastAsia="Calibri" w:hAnsi="Calibri"/>
                <w:sz w:val="22"/>
                <w:szCs w:val="22"/>
              </w:rPr>
              <w:t>requirements</w:t>
            </w:r>
            <w:proofErr w:type="spellEnd"/>
            <w:r w:rsidRPr="0061668F">
              <w:rPr>
                <w:rFonts w:ascii="Calibri" w:eastAsia="Calibri" w:hAnsi="Calibri"/>
                <w:sz w:val="22"/>
                <w:szCs w:val="22"/>
              </w:rPr>
              <w:t xml:space="preserve"> of applicable </w:t>
            </w:r>
            <w:proofErr w:type="spellStart"/>
            <w:r w:rsidRPr="0061668F">
              <w:rPr>
                <w:rFonts w:ascii="Calibri" w:eastAsia="Calibri" w:hAnsi="Calibri"/>
                <w:sz w:val="22"/>
                <w:szCs w:val="22"/>
              </w:rPr>
              <w:t>tax</w:t>
            </w:r>
            <w:proofErr w:type="spellEnd"/>
            <w:r w:rsidRPr="0061668F">
              <w:rPr>
                <w:rFonts w:ascii="Calibri" w:eastAsia="Calibri" w:hAnsi="Calibri"/>
                <w:sz w:val="22"/>
                <w:szCs w:val="22"/>
              </w:rPr>
              <w:t xml:space="preserve"> and social </w:t>
            </w:r>
            <w:proofErr w:type="spellStart"/>
            <w:r w:rsidRPr="0061668F">
              <w:rPr>
                <w:rFonts w:ascii="Calibri" w:eastAsia="Calibri" w:hAnsi="Calibri"/>
                <w:sz w:val="22"/>
                <w:szCs w:val="22"/>
              </w:rPr>
              <w:t>legislation</w:t>
            </w:r>
            <w:proofErr w:type="spellEnd"/>
            <w:r w:rsidRPr="0061668F">
              <w:rPr>
                <w:rFonts w:ascii="Calibri" w:eastAsia="Calibri" w:hAnsi="Calibri"/>
                <w:sz w:val="22"/>
                <w:szCs w:val="22"/>
              </w:rPr>
              <w:t>;</w:t>
            </w:r>
          </w:p>
          <w:p w14:paraId="5DBD9314" w14:textId="77777777" w:rsidR="004A769F" w:rsidRPr="0061668F" w:rsidRDefault="004A769F" w:rsidP="00816CC5">
            <w:pPr>
              <w:pStyle w:val="Text1"/>
              <w:tabs>
                <w:tab w:val="left" w:pos="993"/>
              </w:tabs>
              <w:spacing w:before="120" w:after="0"/>
              <w:ind w:left="993" w:hanging="426"/>
              <w:contextualSpacing/>
              <w:jc w:val="both"/>
              <w:rPr>
                <w:rFonts w:ascii="Calibri" w:eastAsia="Calibri" w:hAnsi="Calibri"/>
                <w:sz w:val="22"/>
                <w:szCs w:val="22"/>
              </w:rPr>
            </w:pPr>
            <w:r w:rsidRPr="0061668F">
              <w:rPr>
                <w:rFonts w:ascii="Calibri" w:eastAsia="Calibri" w:hAnsi="Calibri"/>
                <w:sz w:val="22"/>
                <w:szCs w:val="22"/>
              </w:rPr>
              <w:t>f.</w:t>
            </w:r>
            <w:r w:rsidRPr="0061668F">
              <w:rPr>
                <w:rFonts w:ascii="Calibri" w:eastAsia="Calibri" w:hAnsi="Calibri"/>
                <w:sz w:val="22"/>
                <w:szCs w:val="22"/>
              </w:rPr>
              <w:tab/>
            </w:r>
            <w:proofErr w:type="spellStart"/>
            <w:r w:rsidRPr="0061668F">
              <w:rPr>
                <w:rFonts w:ascii="Calibri" w:eastAsia="Calibri" w:hAnsi="Calibri"/>
                <w:sz w:val="22"/>
                <w:szCs w:val="22"/>
              </w:rPr>
              <w:t>they</w:t>
            </w:r>
            <w:proofErr w:type="spellEnd"/>
            <w:r w:rsidRPr="0061668F">
              <w:rPr>
                <w:rFonts w:ascii="Calibri" w:eastAsia="Calibri" w:hAnsi="Calibri"/>
                <w:sz w:val="22"/>
                <w:szCs w:val="22"/>
              </w:rPr>
              <w:t xml:space="preserve"> are </w:t>
            </w:r>
            <w:proofErr w:type="spellStart"/>
            <w:r w:rsidRPr="0061668F">
              <w:rPr>
                <w:rFonts w:ascii="Calibri" w:eastAsia="Calibri" w:hAnsi="Calibri"/>
                <w:sz w:val="22"/>
                <w:szCs w:val="22"/>
              </w:rPr>
              <w:t>reasonable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justified</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comply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with</w:t>
            </w:r>
            <w:proofErr w:type="spellEnd"/>
            <w:r w:rsidRPr="0061668F">
              <w:rPr>
                <w:rFonts w:ascii="Calibri" w:eastAsia="Calibri" w:hAnsi="Calibri"/>
                <w:sz w:val="22"/>
                <w:szCs w:val="22"/>
              </w:rPr>
              <w:t xml:space="preserve"> the </w:t>
            </w:r>
            <w:proofErr w:type="spellStart"/>
            <w:r w:rsidRPr="0061668F">
              <w:rPr>
                <w:rFonts w:ascii="Calibri" w:eastAsia="Calibri" w:hAnsi="Calibri"/>
                <w:sz w:val="22"/>
                <w:szCs w:val="22"/>
              </w:rPr>
              <w:t>requirement</w:t>
            </w:r>
            <w:proofErr w:type="spellEnd"/>
            <w:r w:rsidRPr="0061668F">
              <w:rPr>
                <w:rFonts w:ascii="Calibri" w:eastAsia="Calibri" w:hAnsi="Calibri"/>
                <w:sz w:val="22"/>
                <w:szCs w:val="22"/>
              </w:rPr>
              <w:t xml:space="preserve"> of </w:t>
            </w:r>
            <w:proofErr w:type="spellStart"/>
            <w:r w:rsidRPr="0061668F">
              <w:rPr>
                <w:rFonts w:ascii="Calibri" w:eastAsia="Calibri" w:hAnsi="Calibri"/>
                <w:sz w:val="22"/>
                <w:szCs w:val="22"/>
              </w:rPr>
              <w:t>sound</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financial</w:t>
            </w:r>
            <w:proofErr w:type="spellEnd"/>
            <w:r w:rsidRPr="0061668F">
              <w:rPr>
                <w:rFonts w:ascii="Calibri" w:eastAsia="Calibri" w:hAnsi="Calibri"/>
                <w:sz w:val="22"/>
                <w:szCs w:val="22"/>
              </w:rPr>
              <w:t xml:space="preserve"> management, in </w:t>
            </w:r>
            <w:proofErr w:type="spellStart"/>
            <w:r w:rsidRPr="0061668F">
              <w:rPr>
                <w:rFonts w:ascii="Calibri" w:eastAsia="Calibri" w:hAnsi="Calibri"/>
                <w:sz w:val="22"/>
                <w:szCs w:val="22"/>
              </w:rPr>
              <w:t>particular</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regarding</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economy</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efficiency</w:t>
            </w:r>
            <w:proofErr w:type="spellEnd"/>
            <w:r w:rsidRPr="0061668F">
              <w:rPr>
                <w:rFonts w:ascii="Calibri" w:eastAsia="Calibri" w:hAnsi="Calibri"/>
                <w:sz w:val="22"/>
                <w:szCs w:val="22"/>
              </w:rPr>
              <w:t>;</w:t>
            </w:r>
          </w:p>
          <w:p w14:paraId="4CC041D4" w14:textId="77777777" w:rsidR="004A769F" w:rsidRPr="0061668F" w:rsidRDefault="004A769F" w:rsidP="00816CC5">
            <w:pPr>
              <w:pStyle w:val="Text1"/>
              <w:tabs>
                <w:tab w:val="left" w:pos="993"/>
              </w:tabs>
              <w:spacing w:before="120" w:after="120"/>
              <w:ind w:left="992" w:hanging="425"/>
              <w:contextualSpacing/>
              <w:jc w:val="both"/>
              <w:rPr>
                <w:rFonts w:ascii="Calibri" w:eastAsia="Calibri" w:hAnsi="Calibri"/>
                <w:sz w:val="22"/>
                <w:szCs w:val="22"/>
              </w:rPr>
            </w:pPr>
            <w:r w:rsidRPr="0061668F">
              <w:rPr>
                <w:rFonts w:ascii="Calibri" w:eastAsia="Calibri" w:hAnsi="Calibri"/>
                <w:sz w:val="22"/>
                <w:szCs w:val="22"/>
              </w:rPr>
              <w:t>g.</w:t>
            </w:r>
            <w:r w:rsidRPr="0061668F">
              <w:rPr>
                <w:rFonts w:ascii="Calibri" w:eastAsia="Calibri" w:hAnsi="Calibri"/>
                <w:sz w:val="22"/>
                <w:szCs w:val="22"/>
              </w:rPr>
              <w:tab/>
            </w:r>
            <w:proofErr w:type="spellStart"/>
            <w:r w:rsidRPr="0061668F">
              <w:rPr>
                <w:rFonts w:ascii="Calibri" w:eastAsia="Calibri" w:hAnsi="Calibri"/>
                <w:sz w:val="22"/>
                <w:szCs w:val="22"/>
              </w:rPr>
              <w:t>they</w:t>
            </w:r>
            <w:proofErr w:type="spellEnd"/>
            <w:r w:rsidRPr="0061668F">
              <w:rPr>
                <w:rFonts w:ascii="Calibri" w:eastAsia="Calibri" w:hAnsi="Calibri"/>
                <w:sz w:val="22"/>
                <w:szCs w:val="22"/>
              </w:rPr>
              <w:t xml:space="preserve"> are </w:t>
            </w:r>
            <w:proofErr w:type="spellStart"/>
            <w:r w:rsidRPr="0061668F">
              <w:rPr>
                <w:rFonts w:ascii="Calibri" w:eastAsia="Calibri" w:hAnsi="Calibri"/>
                <w:sz w:val="22"/>
                <w:szCs w:val="22"/>
              </w:rPr>
              <w:t>supported</w:t>
            </w:r>
            <w:proofErr w:type="spellEnd"/>
            <w:r w:rsidRPr="0061668F">
              <w:rPr>
                <w:rFonts w:ascii="Calibri" w:eastAsia="Calibri" w:hAnsi="Calibri"/>
                <w:sz w:val="22"/>
                <w:szCs w:val="22"/>
              </w:rPr>
              <w:t xml:space="preserve"> by </w:t>
            </w:r>
            <w:proofErr w:type="spellStart"/>
            <w:r w:rsidRPr="0061668F">
              <w:rPr>
                <w:rFonts w:ascii="Calibri" w:eastAsia="Calibri" w:hAnsi="Calibri"/>
                <w:sz w:val="22"/>
                <w:szCs w:val="22"/>
              </w:rPr>
              <w:t>adequate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proving</w:t>
            </w:r>
            <w:proofErr w:type="spellEnd"/>
            <w:r w:rsidRPr="0061668F">
              <w:rPr>
                <w:rFonts w:ascii="Calibri" w:eastAsia="Calibri" w:hAnsi="Calibri"/>
                <w:sz w:val="22"/>
                <w:szCs w:val="22"/>
              </w:rPr>
              <w:t xml:space="preserve"> documents;</w:t>
            </w:r>
          </w:p>
          <w:p w14:paraId="06AA3A82" w14:textId="77777777" w:rsidR="004A769F" w:rsidRPr="0061668F" w:rsidRDefault="004A769F" w:rsidP="00816CC5">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szCs w:val="22"/>
              </w:rPr>
              <w:t>9.2</w:t>
            </w:r>
            <w:r w:rsidRPr="0061668F">
              <w:rPr>
                <w:rFonts w:ascii="Calibri" w:eastAsia="Calibri" w:hAnsi="Calibri"/>
                <w:sz w:val="22"/>
                <w:szCs w:val="22"/>
              </w:rPr>
              <w:tab/>
            </w:r>
            <w:proofErr w:type="spellStart"/>
            <w:r w:rsidRPr="0061668F">
              <w:rPr>
                <w:rFonts w:ascii="Calibri" w:eastAsia="Calibri" w:hAnsi="Calibri"/>
                <w:sz w:val="22"/>
                <w:szCs w:val="22"/>
              </w:rPr>
              <w:t>Only</w:t>
            </w:r>
            <w:proofErr w:type="spellEnd"/>
            <w:r w:rsidRPr="0061668F">
              <w:rPr>
                <w:rFonts w:ascii="Calibri" w:eastAsia="Calibri" w:hAnsi="Calibri"/>
                <w:sz w:val="22"/>
                <w:szCs w:val="22"/>
              </w:rPr>
              <w:t xml:space="preserve"> the </w:t>
            </w:r>
            <w:proofErr w:type="spellStart"/>
            <w:r w:rsidRPr="0061668F">
              <w:rPr>
                <w:rFonts w:ascii="Calibri" w:eastAsia="Calibri" w:hAnsi="Calibri"/>
                <w:sz w:val="22"/>
                <w:szCs w:val="22"/>
              </w:rPr>
              <w:t>costs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related</w:t>
            </w:r>
            <w:proofErr w:type="spellEnd"/>
            <w:r w:rsidRPr="0061668F">
              <w:rPr>
                <w:rFonts w:ascii="Calibri" w:eastAsia="Calibri" w:hAnsi="Calibri"/>
                <w:sz w:val="22"/>
                <w:szCs w:val="22"/>
              </w:rPr>
              <w:t xml:space="preserve"> to the </w:t>
            </w:r>
            <w:proofErr w:type="spellStart"/>
            <w:r w:rsidRPr="0061668F">
              <w:rPr>
                <w:rFonts w:ascii="Calibri" w:eastAsia="Calibri" w:hAnsi="Calibri"/>
                <w:sz w:val="22"/>
                <w:szCs w:val="22"/>
              </w:rPr>
              <w:t>cost</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categories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identified</w:t>
            </w:r>
            <w:proofErr w:type="spellEnd"/>
            <w:r w:rsidRPr="0061668F">
              <w:rPr>
                <w:rFonts w:ascii="Calibri" w:eastAsia="Calibri" w:hAnsi="Calibri"/>
                <w:sz w:val="22"/>
                <w:szCs w:val="22"/>
              </w:rPr>
              <w:t xml:space="preserve"> in the budget are </w:t>
            </w:r>
            <w:proofErr w:type="spellStart"/>
            <w:r w:rsidRPr="0061668F">
              <w:rPr>
                <w:rFonts w:ascii="Calibri" w:eastAsia="Calibri" w:hAnsi="Calibri"/>
                <w:sz w:val="22"/>
                <w:szCs w:val="22"/>
              </w:rPr>
              <w:t>eligible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Duties</w:t>
            </w:r>
            <w:proofErr w:type="spellEnd"/>
            <w:r w:rsidRPr="0061668F">
              <w:rPr>
                <w:rFonts w:ascii="Calibri" w:eastAsia="Calibri" w:hAnsi="Calibri"/>
                <w:sz w:val="22"/>
                <w:szCs w:val="22"/>
              </w:rPr>
              <w:t xml:space="preserve">, taxes and charges, </w:t>
            </w:r>
            <w:proofErr w:type="spellStart"/>
            <w:r w:rsidRPr="0061668F">
              <w:rPr>
                <w:rFonts w:ascii="Calibri" w:eastAsia="Calibri" w:hAnsi="Calibri"/>
                <w:sz w:val="22"/>
                <w:szCs w:val="22"/>
              </w:rPr>
              <w:t>including</w:t>
            </w:r>
            <w:proofErr w:type="spellEnd"/>
            <w:r w:rsidRPr="0061668F">
              <w:rPr>
                <w:rFonts w:ascii="Calibri" w:eastAsia="Calibri" w:hAnsi="Calibri"/>
                <w:sz w:val="22"/>
                <w:szCs w:val="22"/>
              </w:rPr>
              <w:t xml:space="preserve"> VAT are not </w:t>
            </w:r>
            <w:proofErr w:type="spellStart"/>
            <w:r w:rsidRPr="0061668F">
              <w:rPr>
                <w:rFonts w:ascii="Calibri" w:eastAsia="Calibri" w:hAnsi="Calibri"/>
                <w:sz w:val="22"/>
                <w:szCs w:val="22"/>
              </w:rPr>
              <w:t>eligible</w:t>
            </w:r>
            <w:proofErr w:type="spellEnd"/>
            <w:r w:rsidRPr="0061668F">
              <w:rPr>
                <w:rFonts w:ascii="Calibri" w:eastAsia="Calibri" w:hAnsi="Calibri"/>
                <w:sz w:val="22"/>
                <w:szCs w:val="22"/>
              </w:rPr>
              <w:t xml:space="preserve"> in CBC </w:t>
            </w:r>
            <w:proofErr w:type="spellStart"/>
            <w:r w:rsidRPr="0061668F">
              <w:rPr>
                <w:rFonts w:ascii="Calibri" w:eastAsia="Calibri" w:hAnsi="Calibri"/>
                <w:sz w:val="22"/>
                <w:szCs w:val="22"/>
              </w:rPr>
              <w:t>partner</w:t>
            </w:r>
            <w:proofErr w:type="spellEnd"/>
            <w:r w:rsidRPr="0061668F">
              <w:rPr>
                <w:rFonts w:ascii="Calibri" w:eastAsia="Calibri" w:hAnsi="Calibri"/>
                <w:sz w:val="22"/>
                <w:szCs w:val="22"/>
              </w:rPr>
              <w:t xml:space="preserve"> countries. VAT </w:t>
            </w:r>
            <w:proofErr w:type="spellStart"/>
            <w:r w:rsidRPr="0061668F">
              <w:rPr>
                <w:rFonts w:ascii="Calibri" w:eastAsia="Calibri" w:hAnsi="Calibri"/>
                <w:sz w:val="22"/>
                <w:szCs w:val="22"/>
              </w:rPr>
              <w:t>is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eligible</w:t>
            </w:r>
            <w:proofErr w:type="spellEnd"/>
            <w:r w:rsidRPr="0061668F">
              <w:rPr>
                <w:rFonts w:ascii="Calibri" w:eastAsia="Calibri" w:hAnsi="Calibri"/>
                <w:sz w:val="22"/>
                <w:szCs w:val="22"/>
              </w:rPr>
              <w:t xml:space="preserve"> in EU </w:t>
            </w:r>
            <w:proofErr w:type="spellStart"/>
            <w:r w:rsidRPr="0061668F">
              <w:rPr>
                <w:rFonts w:ascii="Calibri" w:eastAsia="Calibri" w:hAnsi="Calibri"/>
                <w:sz w:val="22"/>
                <w:szCs w:val="22"/>
              </w:rPr>
              <w:t>Member</w:t>
            </w:r>
            <w:proofErr w:type="spellEnd"/>
            <w:r w:rsidRPr="0061668F">
              <w:rPr>
                <w:rFonts w:ascii="Calibri" w:eastAsia="Calibri" w:hAnsi="Calibri"/>
                <w:sz w:val="22"/>
                <w:szCs w:val="22"/>
              </w:rPr>
              <w:t xml:space="preserve"> States </w:t>
            </w:r>
            <w:proofErr w:type="spellStart"/>
            <w:r w:rsidRPr="0061668F">
              <w:rPr>
                <w:rFonts w:ascii="Calibri" w:eastAsia="Calibri" w:hAnsi="Calibri"/>
                <w:sz w:val="22"/>
                <w:szCs w:val="22"/>
              </w:rPr>
              <w:t>when</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it</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is</w:t>
            </w:r>
            <w:proofErr w:type="spellEnd"/>
            <w:r w:rsidRPr="0061668F">
              <w:rPr>
                <w:rFonts w:ascii="Calibri" w:eastAsia="Calibri" w:hAnsi="Calibri"/>
                <w:sz w:val="22"/>
                <w:szCs w:val="22"/>
              </w:rPr>
              <w:t xml:space="preserve"> non-</w:t>
            </w:r>
            <w:proofErr w:type="spellStart"/>
            <w:r w:rsidRPr="0061668F">
              <w:rPr>
                <w:rFonts w:ascii="Calibri" w:eastAsia="Calibri" w:hAnsi="Calibri"/>
                <w:sz w:val="22"/>
                <w:szCs w:val="22"/>
              </w:rPr>
              <w:t>recoverable</w:t>
            </w:r>
            <w:proofErr w:type="spellEnd"/>
            <w:r w:rsidRPr="0061668F">
              <w:rPr>
                <w:rFonts w:ascii="Calibri" w:eastAsia="Calibri" w:hAnsi="Calibri"/>
                <w:sz w:val="22"/>
                <w:szCs w:val="22"/>
              </w:rPr>
              <w:t>.</w:t>
            </w:r>
          </w:p>
          <w:p w14:paraId="6E1FC8CA" w14:textId="36384EAD" w:rsidR="00F86758" w:rsidRPr="0061668F" w:rsidRDefault="004A769F" w:rsidP="00F86758">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szCs w:val="22"/>
              </w:rPr>
              <w:t>9.3</w:t>
            </w:r>
            <w:r w:rsidRPr="0061668F">
              <w:rPr>
                <w:rFonts w:ascii="Calibri" w:eastAsia="Calibri" w:hAnsi="Calibri"/>
                <w:sz w:val="22"/>
                <w:szCs w:val="22"/>
              </w:rPr>
              <w:tab/>
              <w:t xml:space="preserve">If the </w:t>
            </w:r>
            <w:proofErr w:type="spellStart"/>
            <w:r w:rsidRPr="0061668F">
              <w:rPr>
                <w:rFonts w:ascii="Calibri" w:eastAsia="Calibri" w:hAnsi="Calibri"/>
                <w:sz w:val="22"/>
                <w:szCs w:val="22"/>
              </w:rPr>
              <w:t>implementation</w:t>
            </w:r>
            <w:proofErr w:type="spellEnd"/>
            <w:r w:rsidRPr="0061668F">
              <w:rPr>
                <w:rFonts w:ascii="Calibri" w:eastAsia="Calibri" w:hAnsi="Calibri"/>
                <w:sz w:val="22"/>
                <w:szCs w:val="22"/>
              </w:rPr>
              <w:t xml:space="preserve"> of the action </w:t>
            </w:r>
            <w:proofErr w:type="spellStart"/>
            <w:r w:rsidRPr="0061668F">
              <w:rPr>
                <w:rFonts w:ascii="Calibri" w:eastAsia="Calibri" w:hAnsi="Calibri"/>
                <w:sz w:val="22"/>
                <w:szCs w:val="22"/>
              </w:rPr>
              <w:t>requires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procurement</w:t>
            </w:r>
            <w:proofErr w:type="spellEnd"/>
            <w:r w:rsidRPr="0061668F">
              <w:rPr>
                <w:rFonts w:ascii="Calibri" w:eastAsia="Calibri" w:hAnsi="Calibri"/>
                <w:sz w:val="22"/>
                <w:szCs w:val="22"/>
              </w:rPr>
              <w:t xml:space="preserve"> of services, </w:t>
            </w:r>
            <w:proofErr w:type="spellStart"/>
            <w:r w:rsidRPr="0061668F">
              <w:rPr>
                <w:rFonts w:ascii="Calibri" w:eastAsia="Calibri" w:hAnsi="Calibri"/>
                <w:sz w:val="22"/>
                <w:szCs w:val="22"/>
              </w:rPr>
              <w:t>goods</w:t>
            </w:r>
            <w:proofErr w:type="spellEnd"/>
            <w:r w:rsidRPr="0061668F">
              <w:rPr>
                <w:rFonts w:ascii="Calibri" w:eastAsia="Calibri" w:hAnsi="Calibri"/>
                <w:sz w:val="22"/>
                <w:szCs w:val="22"/>
              </w:rPr>
              <w:t xml:space="preserve"> or </w:t>
            </w:r>
            <w:proofErr w:type="spellStart"/>
            <w:r w:rsidRPr="0061668F">
              <w:rPr>
                <w:rFonts w:ascii="Calibri" w:eastAsia="Calibri" w:hAnsi="Calibri"/>
                <w:sz w:val="22"/>
                <w:szCs w:val="22"/>
              </w:rPr>
              <w:t>works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they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shall</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comply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with</w:t>
            </w:r>
            <w:proofErr w:type="spellEnd"/>
            <w:r w:rsidRPr="0061668F">
              <w:rPr>
                <w:rFonts w:ascii="Calibri" w:eastAsia="Calibri" w:hAnsi="Calibri"/>
                <w:sz w:val="22"/>
                <w:szCs w:val="22"/>
              </w:rPr>
              <w:t xml:space="preserve"> the instructions on </w:t>
            </w:r>
            <w:proofErr w:type="spellStart"/>
            <w:r w:rsidRPr="0061668F">
              <w:rPr>
                <w:rFonts w:ascii="Calibri" w:eastAsia="Calibri" w:hAnsi="Calibri"/>
                <w:sz w:val="22"/>
                <w:szCs w:val="22"/>
              </w:rPr>
              <w:t>procurement</w:t>
            </w:r>
            <w:proofErr w:type="spellEnd"/>
            <w:r w:rsidRPr="0061668F">
              <w:rPr>
                <w:rFonts w:ascii="Calibri" w:eastAsia="Calibri" w:hAnsi="Calibri"/>
                <w:sz w:val="22"/>
                <w:szCs w:val="22"/>
              </w:rPr>
              <w:t xml:space="preserve"> set by the Programme.</w:t>
            </w:r>
            <w:r w:rsidR="00926D2A" w:rsidRPr="0061668F">
              <w:rPr>
                <w:rFonts w:ascii="Calibri" w:eastAsia="Calibri" w:hAnsi="Calibri"/>
                <w:sz w:val="22"/>
                <w:szCs w:val="22"/>
              </w:rPr>
              <w:t xml:space="preserve"> </w:t>
            </w:r>
          </w:p>
          <w:p w14:paraId="5466DB3A" w14:textId="77777777" w:rsidR="004A769F" w:rsidRPr="0061668F" w:rsidRDefault="004A769F" w:rsidP="005A3010">
            <w:pPr>
              <w:pStyle w:val="Text1"/>
              <w:tabs>
                <w:tab w:val="left" w:pos="993"/>
              </w:tabs>
              <w:spacing w:before="120" w:after="0"/>
              <w:ind w:left="567" w:hanging="567"/>
              <w:jc w:val="both"/>
              <w:rPr>
                <w:rFonts w:eastAsia="Calibri"/>
              </w:rPr>
            </w:pPr>
          </w:p>
        </w:tc>
      </w:tr>
    </w:tbl>
    <w:p w14:paraId="3F993E2D" w14:textId="77777777" w:rsidR="004A769F" w:rsidRPr="0061668F" w:rsidRDefault="004A769F" w:rsidP="002A4CFD">
      <w:pPr>
        <w:spacing w:after="120" w:line="300" w:lineRule="exact"/>
        <w:jc w:val="both"/>
        <w:outlineLvl w:val="1"/>
        <w:rPr>
          <w:lang w:val="en-US"/>
        </w:rPr>
      </w:pPr>
    </w:p>
    <w:p w14:paraId="2E5E2329" w14:textId="292F21B5" w:rsidR="00E431AB" w:rsidRPr="0061668F" w:rsidRDefault="00472089" w:rsidP="003E3AC4">
      <w:pPr>
        <w:spacing w:line="300" w:lineRule="exact"/>
        <w:jc w:val="both"/>
        <w:outlineLvl w:val="1"/>
        <w:rPr>
          <w:lang w:val="en-US"/>
        </w:rPr>
      </w:pPr>
      <w:r w:rsidRPr="0061668F">
        <w:rPr>
          <w:lang w:val="en-US"/>
        </w:rPr>
        <w:t xml:space="preserve">The </w:t>
      </w:r>
      <w:r w:rsidR="00A31A22" w:rsidRPr="0061668F">
        <w:rPr>
          <w:lang w:val="en-US"/>
        </w:rPr>
        <w:t>sub</w:t>
      </w:r>
      <w:r w:rsidR="00442DDA" w:rsidRPr="0061668F">
        <w:rPr>
          <w:lang w:val="en-US"/>
        </w:rPr>
        <w:t>-</w:t>
      </w:r>
      <w:r w:rsidR="00A31A22" w:rsidRPr="0061668F">
        <w:rPr>
          <w:lang w:val="en-US"/>
        </w:rPr>
        <w:t xml:space="preserve">grant </w:t>
      </w:r>
      <w:r w:rsidRPr="0061668F">
        <w:rPr>
          <w:lang w:val="en-US"/>
        </w:rPr>
        <w:t>applicant</w:t>
      </w:r>
      <w:r w:rsidR="00A31A22" w:rsidRPr="0061668F">
        <w:rPr>
          <w:lang w:val="en-US"/>
        </w:rPr>
        <w:t>(</w:t>
      </w:r>
      <w:r w:rsidRPr="0061668F">
        <w:rPr>
          <w:lang w:val="en-US"/>
        </w:rPr>
        <w:t>s</w:t>
      </w:r>
      <w:r w:rsidR="00A31A22" w:rsidRPr="0061668F">
        <w:rPr>
          <w:lang w:val="en-US"/>
        </w:rPr>
        <w:t>)</w:t>
      </w:r>
      <w:r w:rsidRPr="0061668F">
        <w:rPr>
          <w:lang w:val="en-US"/>
        </w:rPr>
        <w:t xml:space="preserve"> agree that the expenditure verification(s) referred to in</w:t>
      </w:r>
      <w:r w:rsidRPr="0061668F">
        <w:rPr>
          <w:lang w:val="en-US" w:eastAsia="en-GB" w:bidi="kn-IN"/>
        </w:rPr>
        <w:t xml:space="preserve"> </w:t>
      </w:r>
      <w:r w:rsidR="000D0BE9" w:rsidRPr="0061668F">
        <w:rPr>
          <w:lang w:val="en-US" w:eastAsia="en-GB" w:bidi="kn-IN"/>
        </w:rPr>
        <w:t>Article 10</w:t>
      </w:r>
      <w:r w:rsidR="006C689C" w:rsidRPr="0061668F">
        <w:rPr>
          <w:lang w:val="en-US" w:eastAsia="en-GB" w:bidi="kn-IN"/>
        </w:rPr>
        <w:t xml:space="preserve"> </w:t>
      </w:r>
      <w:r w:rsidR="00654078" w:rsidRPr="0061668F">
        <w:rPr>
          <w:lang w:val="en-US" w:eastAsia="en-GB" w:bidi="kn-IN"/>
        </w:rPr>
        <w:t xml:space="preserve">- Accounting System and checks </w:t>
      </w:r>
      <w:r w:rsidR="004A769F" w:rsidRPr="0061668F">
        <w:rPr>
          <w:lang w:val="en-US" w:eastAsia="en-GB" w:bidi="kn-IN"/>
        </w:rPr>
        <w:t>-</w:t>
      </w:r>
      <w:r w:rsidR="006C689C" w:rsidRPr="0061668F">
        <w:rPr>
          <w:lang w:val="en-US" w:eastAsia="en-GB" w:bidi="kn-IN"/>
        </w:rPr>
        <w:t xml:space="preserve"> </w:t>
      </w:r>
      <w:r w:rsidRPr="0061668F">
        <w:rPr>
          <w:lang w:val="en-US"/>
        </w:rPr>
        <w:t xml:space="preserve">of the sub-grant contract will be carried out by the auditor contracted </w:t>
      </w:r>
      <w:r w:rsidR="006C689C" w:rsidRPr="0061668F">
        <w:rPr>
          <w:lang w:val="en-US"/>
        </w:rPr>
        <w:t>for</w:t>
      </w:r>
      <w:r w:rsidRPr="0061668F">
        <w:rPr>
          <w:lang w:val="en-US"/>
        </w:rPr>
        <w:t xml:space="preserve"> the project</w:t>
      </w:r>
      <w:r w:rsidR="006C689C" w:rsidRPr="0061668F">
        <w:rPr>
          <w:lang w:val="en-US"/>
        </w:rPr>
        <w:t xml:space="preserve"> by</w:t>
      </w:r>
      <w:r w:rsidRPr="0061668F">
        <w:rPr>
          <w:lang w:val="en-US"/>
        </w:rPr>
        <w:t xml:space="preserve"> </w:t>
      </w:r>
      <w:r w:rsidR="004A769F" w:rsidRPr="0061668F">
        <w:rPr>
          <w:lang w:val="en-US"/>
        </w:rPr>
        <w:t>JEDCO</w:t>
      </w:r>
      <w:r w:rsidR="006A561D" w:rsidRPr="0061668F">
        <w:rPr>
          <w:lang w:val="en-US"/>
        </w:rPr>
        <w:t xml:space="preserve"> </w:t>
      </w:r>
      <w:r w:rsidR="006A561D" w:rsidRPr="0061668F">
        <w:rPr>
          <w:i/>
          <w:lang w:val="en-US"/>
        </w:rPr>
        <w:t>or</w:t>
      </w:r>
      <w:r w:rsidR="006A561D" w:rsidRPr="0061668F">
        <w:rPr>
          <w:lang w:val="en-US"/>
        </w:rPr>
        <w:t xml:space="preserve"> </w:t>
      </w:r>
      <w:r w:rsidR="003E3AC4" w:rsidRPr="0061668F">
        <w:rPr>
          <w:lang w:val="en-US"/>
        </w:rPr>
        <w:t>CCI</w:t>
      </w:r>
      <w:r w:rsidR="00C61D8D" w:rsidRPr="0061668F">
        <w:rPr>
          <w:lang w:val="en-US"/>
        </w:rPr>
        <w:t>T</w:t>
      </w:r>
      <w:r w:rsidR="000D0BE9" w:rsidRPr="0061668F">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7052A" w:rsidRPr="0061668F" w14:paraId="35990DD5" w14:textId="77777777" w:rsidTr="00D812F4">
        <w:tc>
          <w:tcPr>
            <w:tcW w:w="9854" w:type="dxa"/>
            <w:shd w:val="clear" w:color="auto" w:fill="auto"/>
          </w:tcPr>
          <w:p w14:paraId="6C77B788" w14:textId="77777777" w:rsidR="0017052A" w:rsidRPr="0061668F" w:rsidRDefault="0017052A" w:rsidP="00D812F4">
            <w:pPr>
              <w:spacing w:line="300" w:lineRule="exact"/>
              <w:jc w:val="both"/>
              <w:outlineLvl w:val="1"/>
              <w:rPr>
                <w:rFonts w:eastAsia="Calibri"/>
                <w:b/>
                <w:bCs/>
                <w:lang w:val="en-US" w:eastAsia="en-GB" w:bidi="kn-IN"/>
              </w:rPr>
            </w:pPr>
            <w:r w:rsidRPr="0061668F">
              <w:rPr>
                <w:rFonts w:eastAsia="Calibri"/>
                <w:b/>
                <w:bCs/>
                <w:lang w:val="en-US" w:eastAsia="en-GB" w:bidi="kn-IN"/>
              </w:rPr>
              <w:t>Article 10</w:t>
            </w:r>
          </w:p>
          <w:p w14:paraId="47C8BBDD" w14:textId="77777777" w:rsidR="0017052A" w:rsidRPr="0061668F" w:rsidRDefault="0017052A" w:rsidP="00D812F4">
            <w:pPr>
              <w:pStyle w:val="Text1"/>
              <w:tabs>
                <w:tab w:val="left" w:pos="993"/>
              </w:tabs>
              <w:spacing w:before="240" w:after="0"/>
              <w:ind w:left="567" w:hanging="567"/>
              <w:jc w:val="both"/>
              <w:rPr>
                <w:rFonts w:ascii="Calibri" w:eastAsia="Calibri" w:hAnsi="Calibri"/>
                <w:b/>
                <w:bCs/>
                <w:szCs w:val="24"/>
              </w:rPr>
            </w:pPr>
            <w:r w:rsidRPr="0061668F">
              <w:rPr>
                <w:rFonts w:ascii="Calibri" w:eastAsia="Calibri" w:hAnsi="Calibri"/>
                <w:b/>
                <w:bCs/>
                <w:szCs w:val="24"/>
              </w:rPr>
              <w:t xml:space="preserve">Article 10 – </w:t>
            </w:r>
            <w:proofErr w:type="spellStart"/>
            <w:r w:rsidRPr="0061668F">
              <w:rPr>
                <w:rFonts w:ascii="Calibri" w:eastAsia="Calibri" w:hAnsi="Calibri"/>
                <w:b/>
                <w:bCs/>
                <w:szCs w:val="24"/>
              </w:rPr>
              <w:t>Accounting</w:t>
            </w:r>
            <w:proofErr w:type="spellEnd"/>
            <w:r w:rsidRPr="0061668F">
              <w:rPr>
                <w:rFonts w:ascii="Calibri" w:eastAsia="Calibri" w:hAnsi="Calibri"/>
                <w:b/>
                <w:bCs/>
                <w:szCs w:val="24"/>
              </w:rPr>
              <w:t xml:space="preserve"> system and checks</w:t>
            </w:r>
          </w:p>
          <w:p w14:paraId="7ADBF701" w14:textId="77777777" w:rsidR="0017052A" w:rsidRPr="0061668F" w:rsidRDefault="0017052A" w:rsidP="00D812F4">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szCs w:val="22"/>
              </w:rPr>
              <w:t>10.1</w:t>
            </w:r>
            <w:r w:rsidRPr="0061668F">
              <w:rPr>
                <w:rFonts w:ascii="Calibri" w:eastAsia="Calibri" w:hAnsi="Calibri"/>
                <w:sz w:val="22"/>
                <w:szCs w:val="22"/>
              </w:rPr>
              <w:tab/>
              <w:t xml:space="preserve">The </w:t>
            </w:r>
            <w:r w:rsidRPr="0061668F">
              <w:rPr>
                <w:rFonts w:ascii="Calibri" w:eastAsia="Calibri" w:hAnsi="Calibri"/>
                <w:sz w:val="22"/>
                <w:lang w:val="en-US"/>
              </w:rPr>
              <w:t>sub</w:t>
            </w:r>
            <w:r w:rsidR="000C3DA8" w:rsidRPr="0061668F">
              <w:rPr>
                <w:rFonts w:ascii="Calibri" w:eastAsia="Calibri" w:hAnsi="Calibri"/>
                <w:sz w:val="22"/>
                <w:lang w:val="en-US"/>
              </w:rPr>
              <w:t>-</w:t>
            </w:r>
            <w:r w:rsidRPr="0061668F">
              <w:rPr>
                <w:rFonts w:ascii="Calibri" w:eastAsia="Calibri" w:hAnsi="Calibri"/>
                <w:sz w:val="22"/>
                <w:lang w:val="en-US"/>
              </w:rPr>
              <w:t xml:space="preserve">grant </w:t>
            </w:r>
            <w:proofErr w:type="spellStart"/>
            <w:r w:rsidRPr="0061668F">
              <w:rPr>
                <w:rFonts w:ascii="Calibri" w:eastAsia="Calibri" w:hAnsi="Calibri"/>
                <w:snapToGrid w:val="0"/>
                <w:sz w:val="22"/>
              </w:rPr>
              <w:t>beneficiary</w:t>
            </w:r>
            <w:proofErr w:type="spellEnd"/>
            <w:r w:rsidRPr="0061668F">
              <w:rPr>
                <w:rFonts w:ascii="Calibri" w:eastAsia="Calibri" w:hAnsi="Calibri"/>
                <w:snapToGrid w:val="0"/>
                <w:sz w:val="22"/>
              </w:rPr>
              <w:t xml:space="preserve"> </w:t>
            </w:r>
            <w:proofErr w:type="spellStart"/>
            <w:r w:rsidRPr="0061668F">
              <w:rPr>
                <w:rFonts w:ascii="Calibri" w:eastAsia="Calibri" w:hAnsi="Calibri"/>
                <w:sz w:val="22"/>
                <w:szCs w:val="22"/>
              </w:rPr>
              <w:t>shall</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keep</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accurate</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regular</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accounts</w:t>
            </w:r>
            <w:proofErr w:type="spellEnd"/>
            <w:r w:rsidRPr="0061668F">
              <w:rPr>
                <w:rFonts w:ascii="Calibri" w:eastAsia="Calibri" w:hAnsi="Calibri"/>
                <w:sz w:val="22"/>
                <w:szCs w:val="22"/>
              </w:rPr>
              <w:t xml:space="preserve"> of the </w:t>
            </w:r>
            <w:proofErr w:type="spellStart"/>
            <w:r w:rsidRPr="0061668F">
              <w:rPr>
                <w:rFonts w:ascii="Calibri" w:eastAsia="Calibri" w:hAnsi="Calibri"/>
                <w:sz w:val="22"/>
                <w:szCs w:val="22"/>
              </w:rPr>
              <w:t>implementation</w:t>
            </w:r>
            <w:proofErr w:type="spellEnd"/>
            <w:r w:rsidRPr="0061668F">
              <w:rPr>
                <w:rFonts w:ascii="Calibri" w:eastAsia="Calibri" w:hAnsi="Calibri"/>
                <w:sz w:val="22"/>
                <w:szCs w:val="22"/>
              </w:rPr>
              <w:t xml:space="preserve"> of the action by </w:t>
            </w:r>
            <w:proofErr w:type="spellStart"/>
            <w:r w:rsidRPr="0061668F">
              <w:rPr>
                <w:rFonts w:ascii="Calibri" w:eastAsia="Calibri" w:hAnsi="Calibri"/>
                <w:sz w:val="22"/>
                <w:szCs w:val="22"/>
              </w:rPr>
              <w:t>using</w:t>
            </w:r>
            <w:proofErr w:type="spellEnd"/>
            <w:r w:rsidRPr="0061668F">
              <w:rPr>
                <w:rFonts w:ascii="Calibri" w:eastAsia="Calibri" w:hAnsi="Calibri"/>
                <w:sz w:val="22"/>
                <w:szCs w:val="22"/>
              </w:rPr>
              <w:t xml:space="preserve"> an </w:t>
            </w:r>
            <w:proofErr w:type="spellStart"/>
            <w:r w:rsidRPr="0061668F">
              <w:rPr>
                <w:rFonts w:ascii="Calibri" w:eastAsia="Calibri" w:hAnsi="Calibri"/>
                <w:sz w:val="22"/>
                <w:szCs w:val="22"/>
              </w:rPr>
              <w:t>appropriate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accounting</w:t>
            </w:r>
            <w:proofErr w:type="spellEnd"/>
            <w:r w:rsidRPr="0061668F">
              <w:rPr>
                <w:rFonts w:ascii="Calibri" w:eastAsia="Calibri" w:hAnsi="Calibri"/>
                <w:sz w:val="22"/>
                <w:szCs w:val="22"/>
              </w:rPr>
              <w:t xml:space="preserve"> and double-entry book-</w:t>
            </w:r>
            <w:proofErr w:type="spellStart"/>
            <w:r w:rsidRPr="0061668F">
              <w:rPr>
                <w:rFonts w:ascii="Calibri" w:eastAsia="Calibri" w:hAnsi="Calibri"/>
                <w:sz w:val="22"/>
                <w:szCs w:val="22"/>
              </w:rPr>
              <w:t>keeping</w:t>
            </w:r>
            <w:proofErr w:type="spellEnd"/>
            <w:r w:rsidRPr="0061668F">
              <w:rPr>
                <w:rFonts w:ascii="Calibri" w:eastAsia="Calibri" w:hAnsi="Calibri"/>
                <w:sz w:val="22"/>
                <w:szCs w:val="22"/>
              </w:rPr>
              <w:t xml:space="preserve"> system.</w:t>
            </w:r>
          </w:p>
          <w:p w14:paraId="639FECE1" w14:textId="77777777" w:rsidR="0017052A" w:rsidRPr="0061668F" w:rsidRDefault="0017052A" w:rsidP="00D812F4">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szCs w:val="22"/>
              </w:rPr>
              <w:t>10.2</w:t>
            </w:r>
            <w:r w:rsidRPr="0061668F">
              <w:rPr>
                <w:rFonts w:ascii="Calibri" w:eastAsia="Calibri" w:hAnsi="Calibri"/>
                <w:sz w:val="22"/>
                <w:szCs w:val="22"/>
              </w:rPr>
              <w:tab/>
              <w:t xml:space="preserve">The </w:t>
            </w:r>
            <w:proofErr w:type="spellStart"/>
            <w:r w:rsidRPr="0061668F">
              <w:rPr>
                <w:rFonts w:ascii="Calibri" w:eastAsia="Calibri" w:hAnsi="Calibri"/>
                <w:sz w:val="22"/>
                <w:szCs w:val="22"/>
              </w:rPr>
              <w:t>accounting</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shall</w:t>
            </w:r>
            <w:proofErr w:type="spellEnd"/>
            <w:r w:rsidRPr="0061668F">
              <w:rPr>
                <w:rFonts w:ascii="Calibri" w:eastAsia="Calibri" w:hAnsi="Calibri"/>
                <w:sz w:val="22"/>
                <w:szCs w:val="22"/>
              </w:rPr>
              <w:t xml:space="preserve"> enable </w:t>
            </w:r>
            <w:proofErr w:type="spellStart"/>
            <w:r w:rsidRPr="0061668F">
              <w:rPr>
                <w:rFonts w:ascii="Calibri" w:eastAsia="Calibri" w:hAnsi="Calibri"/>
                <w:sz w:val="22"/>
                <w:szCs w:val="22"/>
              </w:rPr>
              <w:t>income</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expenditure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relating</w:t>
            </w:r>
            <w:proofErr w:type="spellEnd"/>
            <w:r w:rsidRPr="0061668F">
              <w:rPr>
                <w:rFonts w:ascii="Calibri" w:eastAsia="Calibri" w:hAnsi="Calibri"/>
                <w:sz w:val="22"/>
                <w:szCs w:val="22"/>
              </w:rPr>
              <w:t xml:space="preserve"> to the </w:t>
            </w:r>
            <w:proofErr w:type="spellStart"/>
            <w:r w:rsidRPr="0061668F">
              <w:rPr>
                <w:rFonts w:ascii="Calibri" w:eastAsia="Calibri" w:hAnsi="Calibri"/>
                <w:sz w:val="22"/>
                <w:szCs w:val="22"/>
              </w:rPr>
              <w:t>project</w:t>
            </w:r>
            <w:proofErr w:type="spellEnd"/>
            <w:r w:rsidRPr="0061668F">
              <w:rPr>
                <w:rFonts w:ascii="Calibri" w:eastAsia="Calibri" w:hAnsi="Calibri"/>
                <w:sz w:val="22"/>
                <w:szCs w:val="22"/>
              </w:rPr>
              <w:t xml:space="preserve"> to </w:t>
            </w:r>
            <w:proofErr w:type="spellStart"/>
            <w:r w:rsidRPr="0061668F">
              <w:rPr>
                <w:rFonts w:ascii="Calibri" w:eastAsia="Calibri" w:hAnsi="Calibri"/>
                <w:sz w:val="22"/>
                <w:szCs w:val="22"/>
              </w:rPr>
              <w:t>be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easily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traced</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identified</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verified</w:t>
            </w:r>
            <w:proofErr w:type="spellEnd"/>
            <w:r w:rsidRPr="0061668F">
              <w:rPr>
                <w:rFonts w:ascii="Calibri" w:eastAsia="Calibri" w:hAnsi="Calibri"/>
                <w:sz w:val="22"/>
                <w:szCs w:val="22"/>
              </w:rPr>
              <w:t>.</w:t>
            </w:r>
          </w:p>
          <w:p w14:paraId="094F55F9" w14:textId="77777777" w:rsidR="0017052A" w:rsidRPr="0061668F" w:rsidRDefault="0017052A" w:rsidP="005A3010">
            <w:pPr>
              <w:pStyle w:val="Text1"/>
              <w:tabs>
                <w:tab w:val="left" w:pos="993"/>
              </w:tabs>
              <w:spacing w:before="120" w:after="0"/>
              <w:ind w:left="1134" w:hanging="567"/>
              <w:jc w:val="both"/>
              <w:rPr>
                <w:rFonts w:ascii="Calibri" w:eastAsia="Calibri" w:hAnsi="Calibri"/>
                <w:sz w:val="22"/>
                <w:szCs w:val="22"/>
              </w:rPr>
            </w:pPr>
            <w:r w:rsidRPr="0061668F">
              <w:rPr>
                <w:rFonts w:ascii="Calibri" w:eastAsia="Calibri" w:hAnsi="Calibri"/>
                <w:sz w:val="22"/>
                <w:szCs w:val="22"/>
              </w:rPr>
              <w:t>10.3</w:t>
            </w:r>
            <w:r w:rsidRPr="0061668F">
              <w:rPr>
                <w:rFonts w:ascii="Calibri" w:eastAsia="Calibri" w:hAnsi="Calibri"/>
                <w:sz w:val="22"/>
                <w:szCs w:val="22"/>
              </w:rPr>
              <w:tab/>
              <w:t xml:space="preserve">The </w:t>
            </w:r>
            <w:r w:rsidRPr="0061668F">
              <w:rPr>
                <w:rFonts w:ascii="Calibri" w:eastAsia="Calibri" w:hAnsi="Calibri"/>
                <w:sz w:val="22"/>
                <w:lang w:val="en-US"/>
              </w:rPr>
              <w:t>sub</w:t>
            </w:r>
            <w:r w:rsidR="00442DDA" w:rsidRPr="0061668F">
              <w:rPr>
                <w:rFonts w:ascii="Calibri" w:eastAsia="Calibri" w:hAnsi="Calibri"/>
                <w:sz w:val="22"/>
                <w:lang w:val="en-US"/>
              </w:rPr>
              <w:t>-</w:t>
            </w:r>
            <w:r w:rsidRPr="0061668F">
              <w:rPr>
                <w:rFonts w:ascii="Calibri" w:eastAsia="Calibri" w:hAnsi="Calibri"/>
                <w:sz w:val="22"/>
                <w:lang w:val="en-US"/>
              </w:rPr>
              <w:t xml:space="preserve">grant </w:t>
            </w:r>
            <w:proofErr w:type="spellStart"/>
            <w:r w:rsidRPr="0061668F">
              <w:rPr>
                <w:rFonts w:ascii="Calibri" w:eastAsia="Calibri" w:hAnsi="Calibri"/>
                <w:snapToGrid w:val="0"/>
                <w:sz w:val="22"/>
              </w:rPr>
              <w:t>beneficiary</w:t>
            </w:r>
            <w:proofErr w:type="spellEnd"/>
            <w:r w:rsidRPr="0061668F">
              <w:rPr>
                <w:rFonts w:ascii="Calibri" w:eastAsia="Calibri" w:hAnsi="Calibri"/>
                <w:sz w:val="22"/>
              </w:rPr>
              <w:t xml:space="preserve"> </w:t>
            </w:r>
            <w:proofErr w:type="spellStart"/>
            <w:r w:rsidRPr="0061668F">
              <w:rPr>
                <w:rFonts w:ascii="Calibri" w:eastAsia="Calibri" w:hAnsi="Calibri"/>
                <w:sz w:val="22"/>
                <w:szCs w:val="22"/>
              </w:rPr>
              <w:t>shall</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ensure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that</w:t>
            </w:r>
            <w:proofErr w:type="spellEnd"/>
            <w:r w:rsidRPr="0061668F">
              <w:rPr>
                <w:rFonts w:ascii="Calibri" w:eastAsia="Calibri" w:hAnsi="Calibri"/>
                <w:sz w:val="22"/>
                <w:szCs w:val="22"/>
              </w:rPr>
              <w:t xml:space="preserve"> the </w:t>
            </w:r>
            <w:proofErr w:type="spellStart"/>
            <w:r w:rsidRPr="0061668F">
              <w:rPr>
                <w:rFonts w:ascii="Calibri" w:eastAsia="Calibri" w:hAnsi="Calibri"/>
                <w:sz w:val="22"/>
                <w:szCs w:val="22"/>
              </w:rPr>
              <w:t>financial</w:t>
            </w:r>
            <w:proofErr w:type="spellEnd"/>
            <w:r w:rsidRPr="0061668F">
              <w:rPr>
                <w:rFonts w:ascii="Calibri" w:eastAsia="Calibri" w:hAnsi="Calibri"/>
                <w:sz w:val="22"/>
                <w:szCs w:val="22"/>
              </w:rPr>
              <w:t xml:space="preserve"> report can </w:t>
            </w:r>
            <w:proofErr w:type="spellStart"/>
            <w:r w:rsidRPr="0061668F">
              <w:rPr>
                <w:rFonts w:ascii="Calibri" w:eastAsia="Calibri" w:hAnsi="Calibri"/>
                <w:sz w:val="22"/>
                <w:szCs w:val="22"/>
              </w:rPr>
              <w:t>be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easily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reconciled</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with</w:t>
            </w:r>
            <w:proofErr w:type="spellEnd"/>
            <w:r w:rsidRPr="0061668F">
              <w:rPr>
                <w:rFonts w:ascii="Calibri" w:eastAsia="Calibri" w:hAnsi="Calibri"/>
                <w:sz w:val="22"/>
                <w:szCs w:val="22"/>
              </w:rPr>
              <w:t xml:space="preserve"> the </w:t>
            </w:r>
            <w:proofErr w:type="spellStart"/>
            <w:r w:rsidRPr="0061668F">
              <w:rPr>
                <w:rFonts w:ascii="Calibri" w:eastAsia="Calibri" w:hAnsi="Calibri"/>
                <w:sz w:val="22"/>
                <w:szCs w:val="22"/>
              </w:rPr>
              <w:t>underlying</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accounting</w:t>
            </w:r>
            <w:proofErr w:type="spellEnd"/>
            <w:r w:rsidRPr="0061668F">
              <w:rPr>
                <w:rFonts w:ascii="Calibri" w:eastAsia="Calibri" w:hAnsi="Calibri"/>
                <w:sz w:val="22"/>
                <w:szCs w:val="22"/>
              </w:rPr>
              <w:t>.</w:t>
            </w:r>
          </w:p>
          <w:p w14:paraId="43A1E9F4" w14:textId="77777777" w:rsidR="0036734A" w:rsidRPr="0061668F" w:rsidRDefault="0017052A" w:rsidP="0036734A">
            <w:pPr>
              <w:pStyle w:val="Text1"/>
              <w:tabs>
                <w:tab w:val="left" w:pos="993"/>
              </w:tabs>
              <w:spacing w:before="120" w:after="0"/>
              <w:ind w:left="567" w:hanging="567"/>
              <w:jc w:val="both"/>
              <w:rPr>
                <w:rFonts w:ascii="Calibri" w:eastAsia="Calibri" w:hAnsi="Calibri"/>
                <w:sz w:val="22"/>
                <w:szCs w:val="22"/>
              </w:rPr>
            </w:pPr>
            <w:r w:rsidRPr="0061668F">
              <w:rPr>
                <w:rFonts w:ascii="Calibri" w:eastAsia="Calibri" w:hAnsi="Calibri"/>
                <w:sz w:val="22"/>
                <w:szCs w:val="22"/>
              </w:rPr>
              <w:t>10.4</w:t>
            </w:r>
            <w:r w:rsidRPr="0061668F">
              <w:rPr>
                <w:rFonts w:ascii="Calibri" w:eastAsia="Calibri" w:hAnsi="Calibri"/>
                <w:sz w:val="22"/>
                <w:szCs w:val="22"/>
              </w:rPr>
              <w:tab/>
              <w:t xml:space="preserve">The </w:t>
            </w:r>
            <w:proofErr w:type="spellStart"/>
            <w:r w:rsidRPr="0061668F">
              <w:rPr>
                <w:rFonts w:ascii="Calibri" w:eastAsia="Calibri" w:hAnsi="Calibri"/>
                <w:sz w:val="22"/>
                <w:szCs w:val="22"/>
              </w:rPr>
              <w:t>contracting</w:t>
            </w:r>
            <w:proofErr w:type="spellEnd"/>
            <w:r w:rsidRPr="0061668F">
              <w:rPr>
                <w:rFonts w:ascii="Calibri" w:eastAsia="Calibri" w:hAnsi="Calibri"/>
                <w:sz w:val="22"/>
                <w:szCs w:val="22"/>
              </w:rPr>
              <w:t xml:space="preserve"> body and </w:t>
            </w:r>
            <w:proofErr w:type="spellStart"/>
            <w:r w:rsidRPr="0061668F">
              <w:rPr>
                <w:rFonts w:ascii="Calibri" w:eastAsia="Calibri" w:hAnsi="Calibri"/>
                <w:sz w:val="22"/>
                <w:szCs w:val="22"/>
              </w:rPr>
              <w:t>any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other</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competent</w:t>
            </w:r>
            <w:proofErr w:type="spellEnd"/>
            <w:r w:rsidRPr="0061668F">
              <w:rPr>
                <w:rFonts w:ascii="Calibri" w:eastAsia="Calibri" w:hAnsi="Calibri"/>
                <w:sz w:val="22"/>
                <w:szCs w:val="22"/>
              </w:rPr>
              <w:t xml:space="preserve"> body </w:t>
            </w:r>
            <w:proofErr w:type="spellStart"/>
            <w:r w:rsidRPr="0061668F">
              <w:rPr>
                <w:rFonts w:ascii="Calibri" w:eastAsia="Calibri" w:hAnsi="Calibri"/>
                <w:sz w:val="22"/>
                <w:szCs w:val="22"/>
              </w:rPr>
              <w:t>according</w:t>
            </w:r>
            <w:proofErr w:type="spellEnd"/>
            <w:r w:rsidRPr="0061668F">
              <w:rPr>
                <w:rFonts w:ascii="Calibri" w:eastAsia="Calibri" w:hAnsi="Calibri"/>
                <w:sz w:val="22"/>
                <w:szCs w:val="22"/>
              </w:rPr>
              <w:t xml:space="preserve"> to </w:t>
            </w:r>
            <w:proofErr w:type="spellStart"/>
            <w:r w:rsidRPr="0061668F">
              <w:rPr>
                <w:rFonts w:ascii="Calibri" w:eastAsia="Calibri" w:hAnsi="Calibri"/>
                <w:sz w:val="22"/>
                <w:szCs w:val="22"/>
              </w:rPr>
              <w:t>its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grant</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contract</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reserves</w:t>
            </w:r>
            <w:proofErr w:type="spellEnd"/>
            <w:r w:rsidRPr="0061668F">
              <w:rPr>
                <w:rFonts w:ascii="Calibri" w:eastAsia="Calibri" w:hAnsi="Calibri"/>
                <w:sz w:val="22"/>
                <w:szCs w:val="22"/>
              </w:rPr>
              <w:t xml:space="preserve"> the right to check the </w:t>
            </w:r>
            <w:proofErr w:type="spellStart"/>
            <w:r w:rsidRPr="0061668F">
              <w:rPr>
                <w:rFonts w:ascii="Calibri" w:eastAsia="Calibri" w:hAnsi="Calibri"/>
                <w:sz w:val="22"/>
                <w:szCs w:val="22"/>
              </w:rPr>
              <w:t>conformity</w:t>
            </w:r>
            <w:proofErr w:type="spellEnd"/>
            <w:r w:rsidRPr="0061668F">
              <w:rPr>
                <w:rFonts w:ascii="Calibri" w:eastAsia="Calibri" w:hAnsi="Calibri"/>
                <w:sz w:val="22"/>
                <w:szCs w:val="22"/>
              </w:rPr>
              <w:t xml:space="preserve"> </w:t>
            </w:r>
            <w:r w:rsidR="000E21E9" w:rsidRPr="0061668F">
              <w:rPr>
                <w:rFonts w:ascii="Calibri" w:eastAsia="Calibri" w:hAnsi="Calibri"/>
                <w:sz w:val="22"/>
                <w:szCs w:val="22"/>
              </w:rPr>
              <w:t>of</w:t>
            </w:r>
            <w:r w:rsidRPr="0061668F">
              <w:rPr>
                <w:rFonts w:ascii="Calibri" w:eastAsia="Calibri" w:hAnsi="Calibri"/>
                <w:sz w:val="22"/>
                <w:szCs w:val="22"/>
              </w:rPr>
              <w:t xml:space="preserve"> the </w:t>
            </w:r>
            <w:proofErr w:type="spellStart"/>
            <w:r w:rsidRPr="0061668F">
              <w:rPr>
                <w:rFonts w:ascii="Calibri" w:eastAsia="Calibri" w:hAnsi="Calibri"/>
                <w:sz w:val="22"/>
                <w:szCs w:val="22"/>
              </w:rPr>
              <w:t>action’s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funds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with</w:t>
            </w:r>
            <w:proofErr w:type="spellEnd"/>
            <w:r w:rsidRPr="0061668F">
              <w:rPr>
                <w:rFonts w:ascii="Calibri" w:eastAsia="Calibri" w:hAnsi="Calibri"/>
                <w:sz w:val="22"/>
                <w:szCs w:val="22"/>
              </w:rPr>
              <w:t xml:space="preserve"> the programme </w:t>
            </w:r>
            <w:proofErr w:type="spellStart"/>
            <w:r w:rsidRPr="0061668F">
              <w:rPr>
                <w:rFonts w:ascii="Calibri" w:eastAsia="Calibri" w:hAnsi="Calibri"/>
                <w:sz w:val="22"/>
                <w:szCs w:val="22"/>
              </w:rPr>
              <w:t>rules</w:t>
            </w:r>
            <w:proofErr w:type="spellEnd"/>
            <w:r w:rsidRPr="0061668F">
              <w:rPr>
                <w:rFonts w:ascii="Calibri" w:eastAsia="Calibri" w:hAnsi="Calibri"/>
                <w:sz w:val="22"/>
                <w:szCs w:val="22"/>
              </w:rPr>
              <w:t xml:space="preserve"> and the provision in </w:t>
            </w:r>
            <w:proofErr w:type="spellStart"/>
            <w:r w:rsidRPr="0061668F">
              <w:rPr>
                <w:rFonts w:ascii="Calibri" w:eastAsia="Calibri" w:hAnsi="Calibri"/>
                <w:sz w:val="22"/>
                <w:szCs w:val="22"/>
              </w:rPr>
              <w:t>this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contract</w:t>
            </w:r>
            <w:proofErr w:type="spellEnd"/>
            <w:r w:rsidRPr="0061668F">
              <w:rPr>
                <w:rFonts w:ascii="Calibri" w:eastAsia="Calibri" w:hAnsi="Calibri"/>
                <w:sz w:val="22"/>
                <w:szCs w:val="22"/>
              </w:rPr>
              <w:t xml:space="preserve">. For </w:t>
            </w:r>
            <w:proofErr w:type="spellStart"/>
            <w:r w:rsidRPr="0061668F">
              <w:rPr>
                <w:rFonts w:ascii="Calibri" w:eastAsia="Calibri" w:hAnsi="Calibri"/>
                <w:sz w:val="22"/>
                <w:szCs w:val="22"/>
              </w:rPr>
              <w:t>that</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purpose</w:t>
            </w:r>
            <w:proofErr w:type="spellEnd"/>
            <w:r w:rsidRPr="0061668F">
              <w:rPr>
                <w:rFonts w:ascii="Calibri" w:eastAsia="Calibri" w:hAnsi="Calibri"/>
                <w:sz w:val="22"/>
                <w:szCs w:val="22"/>
              </w:rPr>
              <w:t xml:space="preserve">, the </w:t>
            </w:r>
            <w:r w:rsidRPr="0061668F">
              <w:rPr>
                <w:rFonts w:ascii="Calibri" w:eastAsia="Calibri" w:hAnsi="Calibri"/>
                <w:sz w:val="22"/>
                <w:lang w:val="en-US"/>
              </w:rPr>
              <w:t>sub</w:t>
            </w:r>
            <w:r w:rsidR="00442DDA" w:rsidRPr="0061668F">
              <w:rPr>
                <w:rFonts w:ascii="Calibri" w:eastAsia="Calibri" w:hAnsi="Calibri"/>
                <w:sz w:val="22"/>
                <w:lang w:val="en-US"/>
              </w:rPr>
              <w:t>-</w:t>
            </w:r>
            <w:r w:rsidRPr="0061668F">
              <w:rPr>
                <w:rFonts w:ascii="Calibri" w:eastAsia="Calibri" w:hAnsi="Calibri"/>
                <w:sz w:val="22"/>
                <w:lang w:val="en-US"/>
              </w:rPr>
              <w:t xml:space="preserve">grant </w:t>
            </w:r>
            <w:proofErr w:type="spellStart"/>
            <w:r w:rsidRPr="0061668F">
              <w:rPr>
                <w:rFonts w:ascii="Calibri" w:eastAsia="Calibri" w:hAnsi="Calibri"/>
                <w:snapToGrid w:val="0"/>
                <w:sz w:val="22"/>
              </w:rPr>
              <w:t>beneficiary</w:t>
            </w:r>
            <w:proofErr w:type="spellEnd"/>
            <w:r w:rsidRPr="0061668F">
              <w:rPr>
                <w:rFonts w:ascii="Calibri" w:eastAsia="Calibri" w:hAnsi="Calibri"/>
                <w:snapToGrid w:val="0"/>
                <w:sz w:val="22"/>
              </w:rPr>
              <w:t xml:space="preserve"> </w:t>
            </w:r>
            <w:proofErr w:type="spellStart"/>
            <w:r w:rsidRPr="0061668F">
              <w:rPr>
                <w:rFonts w:ascii="Calibri" w:eastAsia="Calibri" w:hAnsi="Calibri"/>
                <w:sz w:val="22"/>
                <w:szCs w:val="22"/>
              </w:rPr>
              <w:t>shall</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take</w:t>
            </w:r>
            <w:proofErr w:type="spellEnd"/>
            <w:r w:rsidRPr="0061668F">
              <w:rPr>
                <w:rFonts w:ascii="Calibri" w:eastAsia="Calibri" w:hAnsi="Calibri"/>
                <w:sz w:val="22"/>
                <w:szCs w:val="22"/>
              </w:rPr>
              <w:t xml:space="preserve"> all </w:t>
            </w:r>
            <w:proofErr w:type="spellStart"/>
            <w:r w:rsidRPr="0061668F">
              <w:rPr>
                <w:rFonts w:ascii="Calibri" w:eastAsia="Calibri" w:hAnsi="Calibri"/>
                <w:sz w:val="22"/>
                <w:szCs w:val="22"/>
              </w:rPr>
              <w:t>measures</w:t>
            </w:r>
            <w:proofErr w:type="spellEnd"/>
            <w:r w:rsidRPr="0061668F">
              <w:rPr>
                <w:rFonts w:ascii="Calibri" w:eastAsia="Calibri" w:hAnsi="Calibri"/>
                <w:sz w:val="22"/>
                <w:szCs w:val="22"/>
              </w:rPr>
              <w:t xml:space="preserve"> to </w:t>
            </w:r>
            <w:proofErr w:type="spellStart"/>
            <w:r w:rsidRPr="0061668F">
              <w:rPr>
                <w:rFonts w:ascii="Calibri" w:eastAsia="Calibri" w:hAnsi="Calibri"/>
                <w:sz w:val="22"/>
                <w:szCs w:val="22"/>
              </w:rPr>
              <w:t>facilitate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its</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work</w:t>
            </w:r>
            <w:proofErr w:type="spellEnd"/>
            <w:r w:rsidRPr="0061668F">
              <w:rPr>
                <w:rFonts w:ascii="Calibri" w:eastAsia="Calibri" w:hAnsi="Calibri"/>
                <w:sz w:val="22"/>
                <w:szCs w:val="22"/>
              </w:rPr>
              <w:t xml:space="preserve"> and </w:t>
            </w:r>
            <w:proofErr w:type="spellStart"/>
            <w:r w:rsidRPr="0061668F">
              <w:rPr>
                <w:rFonts w:ascii="Calibri" w:eastAsia="Calibri" w:hAnsi="Calibri"/>
                <w:sz w:val="22"/>
                <w:szCs w:val="22"/>
              </w:rPr>
              <w:t>give</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acces</w:t>
            </w:r>
            <w:r w:rsidR="000C4D5C" w:rsidRPr="0061668F">
              <w:rPr>
                <w:rFonts w:ascii="Calibri" w:eastAsia="Calibri" w:hAnsi="Calibri"/>
                <w:sz w:val="22"/>
                <w:szCs w:val="22"/>
              </w:rPr>
              <w:t>s</w:t>
            </w:r>
            <w:proofErr w:type="spellEnd"/>
            <w:r w:rsidRPr="0061668F">
              <w:rPr>
                <w:rFonts w:ascii="Calibri" w:eastAsia="Calibri" w:hAnsi="Calibri"/>
                <w:sz w:val="22"/>
                <w:szCs w:val="22"/>
              </w:rPr>
              <w:t xml:space="preserve"> to </w:t>
            </w:r>
            <w:proofErr w:type="spellStart"/>
            <w:r w:rsidRPr="0061668F">
              <w:rPr>
                <w:rFonts w:ascii="Calibri" w:eastAsia="Calibri" w:hAnsi="Calibri"/>
                <w:sz w:val="22"/>
                <w:szCs w:val="22"/>
              </w:rPr>
              <w:t>any</w:t>
            </w:r>
            <w:proofErr w:type="spellEnd"/>
            <w:r w:rsidRPr="0061668F">
              <w:rPr>
                <w:rFonts w:ascii="Calibri" w:eastAsia="Calibri" w:hAnsi="Calibri"/>
                <w:sz w:val="22"/>
                <w:szCs w:val="22"/>
              </w:rPr>
              <w:t xml:space="preserve"> </w:t>
            </w:r>
            <w:proofErr w:type="spellStart"/>
            <w:r w:rsidRPr="0061668F">
              <w:rPr>
                <w:rFonts w:ascii="Calibri" w:eastAsia="Calibri" w:hAnsi="Calibri"/>
                <w:sz w:val="22"/>
                <w:szCs w:val="22"/>
              </w:rPr>
              <w:t>premises</w:t>
            </w:r>
            <w:proofErr w:type="spellEnd"/>
            <w:r w:rsidRPr="0061668F">
              <w:rPr>
                <w:rFonts w:ascii="Calibri" w:eastAsia="Calibri" w:hAnsi="Calibri"/>
                <w:sz w:val="22"/>
                <w:szCs w:val="22"/>
              </w:rPr>
              <w:t>, docume</w:t>
            </w:r>
            <w:r w:rsidR="0036734A" w:rsidRPr="0061668F">
              <w:rPr>
                <w:rFonts w:ascii="Calibri" w:eastAsia="Calibri" w:hAnsi="Calibri"/>
                <w:sz w:val="22"/>
                <w:szCs w:val="22"/>
              </w:rPr>
              <w:t xml:space="preserve">nts and information </w:t>
            </w:r>
            <w:proofErr w:type="spellStart"/>
            <w:r w:rsidR="0036734A" w:rsidRPr="0061668F">
              <w:rPr>
                <w:rFonts w:ascii="Calibri" w:eastAsia="Calibri" w:hAnsi="Calibri"/>
                <w:sz w:val="22"/>
                <w:szCs w:val="22"/>
              </w:rPr>
              <w:t>requested</w:t>
            </w:r>
            <w:proofErr w:type="spellEnd"/>
            <w:r w:rsidR="0036734A" w:rsidRPr="0061668F">
              <w:rPr>
                <w:rFonts w:ascii="Calibri" w:eastAsia="Calibri" w:hAnsi="Calibri"/>
                <w:sz w:val="22"/>
                <w:szCs w:val="22"/>
              </w:rPr>
              <w:t xml:space="preserve">. </w:t>
            </w:r>
          </w:p>
        </w:tc>
      </w:tr>
    </w:tbl>
    <w:p w14:paraId="4BB47633" w14:textId="77777777" w:rsidR="001A1E76" w:rsidRPr="0061668F" w:rsidRDefault="001A1E76" w:rsidP="002A4CFD">
      <w:pPr>
        <w:spacing w:after="120" w:line="300" w:lineRule="exact"/>
        <w:jc w:val="both"/>
        <w:outlineLvl w:val="1"/>
        <w:rPr>
          <w:lang w:val="en-US"/>
        </w:rPr>
      </w:pPr>
    </w:p>
    <w:p w14:paraId="652769DA" w14:textId="27BDB9BD" w:rsidR="0036734A" w:rsidRPr="0061668F" w:rsidRDefault="0036734A" w:rsidP="002A4CFD">
      <w:pPr>
        <w:spacing w:after="120" w:line="300" w:lineRule="exact"/>
        <w:jc w:val="both"/>
        <w:outlineLvl w:val="1"/>
        <w:rPr>
          <w:lang w:val="en-US"/>
        </w:rPr>
      </w:pPr>
      <w:r w:rsidRPr="0061668F">
        <w:rPr>
          <w:lang w:val="en-US"/>
        </w:rPr>
        <w:t>The sub-grant beneficiary shall keep records and supporting documen</w:t>
      </w:r>
      <w:r w:rsidR="00DD1433" w:rsidRPr="0061668F">
        <w:rPr>
          <w:lang w:val="en-US"/>
        </w:rPr>
        <w:t>t</w:t>
      </w:r>
      <w:r w:rsidRPr="0061668F">
        <w:rPr>
          <w:lang w:val="en-US"/>
        </w:rPr>
        <w:t>s related to the contract for five years aft</w:t>
      </w:r>
      <w:r w:rsidR="00DD1433" w:rsidRPr="0061668F">
        <w:rPr>
          <w:lang w:val="en-US"/>
        </w:rPr>
        <w:t>e</w:t>
      </w:r>
      <w:r w:rsidRPr="0061668F">
        <w:rPr>
          <w:lang w:val="en-US"/>
        </w:rPr>
        <w:t xml:space="preserve">r the final payment …see article 11 from the annex “sub-grant </w:t>
      </w:r>
      <w:proofErr w:type="gramStart"/>
      <w:r w:rsidRPr="0061668F">
        <w:rPr>
          <w:lang w:val="en-US"/>
        </w:rPr>
        <w:t>Contract“</w:t>
      </w:r>
      <w:proofErr w:type="gramEnd"/>
      <w:r w:rsidR="000C3DA8" w:rsidRPr="0061668F">
        <w:rPr>
          <w:lang w:val="en-US"/>
        </w:rPr>
        <w:t>.</w:t>
      </w:r>
    </w:p>
    <w:p w14:paraId="3414BC8B" w14:textId="77777777" w:rsidR="001A1E76" w:rsidRPr="0061668F" w:rsidRDefault="001A1E76" w:rsidP="005A3010">
      <w:pPr>
        <w:autoSpaceDE w:val="0"/>
        <w:autoSpaceDN w:val="0"/>
        <w:adjustRightInd w:val="0"/>
        <w:spacing w:after="0" w:line="240" w:lineRule="auto"/>
        <w:jc w:val="both"/>
        <w:rPr>
          <w:rFonts w:cs="Calibri"/>
          <w:color w:val="000000"/>
          <w:lang w:val="en-US"/>
        </w:rPr>
      </w:pPr>
      <w:r w:rsidRPr="0061668F">
        <w:rPr>
          <w:rFonts w:cs="Calibri"/>
          <w:color w:val="000000"/>
          <w:lang w:val="en-US"/>
        </w:rPr>
        <w:t xml:space="preserve">The originals must be kept by the sub-grantee, </w:t>
      </w:r>
      <w:r w:rsidR="00E431AB" w:rsidRPr="0061668F">
        <w:rPr>
          <w:rFonts w:cs="Calibri"/>
          <w:color w:val="000000"/>
          <w:lang w:val="en-US"/>
        </w:rPr>
        <w:t>and JEDCO</w:t>
      </w:r>
      <w:r w:rsidRPr="0061668F">
        <w:rPr>
          <w:rFonts w:cs="Calibri"/>
          <w:color w:val="000000"/>
          <w:lang w:val="en-US"/>
        </w:rPr>
        <w:t>/</w:t>
      </w:r>
      <w:r w:rsidR="00C61D8D" w:rsidRPr="0061668F">
        <w:rPr>
          <w:rFonts w:cs="Calibri"/>
          <w:color w:val="000000"/>
          <w:lang w:val="en-US"/>
        </w:rPr>
        <w:t>CCIT</w:t>
      </w:r>
      <w:r w:rsidR="00E431AB" w:rsidRPr="0061668F">
        <w:rPr>
          <w:rFonts w:cs="Calibri"/>
          <w:color w:val="000000"/>
          <w:lang w:val="en-US"/>
        </w:rPr>
        <w:t xml:space="preserve"> </w:t>
      </w:r>
      <w:r w:rsidR="00C61D8D" w:rsidRPr="0061668F">
        <w:rPr>
          <w:rFonts w:cs="Calibri"/>
          <w:color w:val="000000"/>
          <w:lang w:val="en-US"/>
        </w:rPr>
        <w:t>shall keep</w:t>
      </w:r>
      <w:r w:rsidRPr="0061668F">
        <w:rPr>
          <w:rFonts w:cs="Calibri"/>
          <w:color w:val="000000"/>
          <w:lang w:val="en-US"/>
        </w:rPr>
        <w:t xml:space="preserve"> a copy of all of them, at least in scanned format. </w:t>
      </w:r>
    </w:p>
    <w:p w14:paraId="1A91ED00" w14:textId="77777777" w:rsidR="001A1E76" w:rsidRPr="0061668F" w:rsidRDefault="001A1E76" w:rsidP="001A1E76">
      <w:pPr>
        <w:spacing w:after="120" w:line="300" w:lineRule="exact"/>
        <w:jc w:val="both"/>
        <w:outlineLvl w:val="1"/>
        <w:rPr>
          <w:rFonts w:cs="Calibri"/>
          <w:color w:val="000000"/>
          <w:lang w:val="en-US"/>
        </w:rPr>
      </w:pPr>
      <w:r w:rsidRPr="0061668F">
        <w:rPr>
          <w:rFonts w:cs="Calibri"/>
          <w:color w:val="000000"/>
          <w:lang w:val="en-US"/>
        </w:rPr>
        <w:lastRenderedPageBreak/>
        <w:t xml:space="preserve">During the period of compulsory record and document keeping, the sub-grant may receive checks from the Managing Authority and the Audit Authority of the </w:t>
      </w:r>
      <w:proofErr w:type="spellStart"/>
      <w:r w:rsidRPr="0061668F">
        <w:rPr>
          <w:rFonts w:cs="Calibri"/>
          <w:color w:val="000000"/>
          <w:lang w:val="en-US"/>
        </w:rPr>
        <w:t>programme</w:t>
      </w:r>
      <w:proofErr w:type="spellEnd"/>
      <w:r w:rsidRPr="0061668F">
        <w:rPr>
          <w:rFonts w:cs="Calibri"/>
          <w:color w:val="000000"/>
          <w:lang w:val="en-US"/>
        </w:rPr>
        <w:t>, as well as the European Commission, the European Court of Auditors and any other competent body.</w:t>
      </w:r>
    </w:p>
    <w:p w14:paraId="6B3DDDEF" w14:textId="77777777" w:rsidR="00472089" w:rsidRPr="0061668F" w:rsidRDefault="00472089" w:rsidP="002A4CFD">
      <w:pPr>
        <w:spacing w:after="120" w:line="300" w:lineRule="exact"/>
        <w:jc w:val="both"/>
        <w:outlineLvl w:val="1"/>
        <w:rPr>
          <w:u w:val="single"/>
          <w:lang w:val="en-GB"/>
        </w:rPr>
      </w:pPr>
      <w:r w:rsidRPr="0061668F">
        <w:rPr>
          <w:u w:val="single"/>
          <w:lang w:val="en-US"/>
        </w:rPr>
        <w:t>Eligible indirect costs</w:t>
      </w:r>
    </w:p>
    <w:p w14:paraId="3F77F7DC" w14:textId="77777777" w:rsidR="00472089" w:rsidRPr="0061668F" w:rsidRDefault="00472089" w:rsidP="00377F6B">
      <w:pPr>
        <w:spacing w:after="120" w:line="300" w:lineRule="exact"/>
        <w:jc w:val="both"/>
        <w:outlineLvl w:val="1"/>
        <w:rPr>
          <w:lang w:val="en-GB"/>
        </w:rPr>
      </w:pPr>
      <w:r w:rsidRPr="0061668F">
        <w:rPr>
          <w:lang w:val="en-GB"/>
        </w:rPr>
        <w:t>The indirect costs incurred in carrying out the action may be eligible for flat-rate funding, but the total must not exceed 7 % of the estimated total eligible direct costs. Indirect costs are eligible provided that they do not include costs assigned to another budget heading in the sub-</w:t>
      </w:r>
      <w:r w:rsidR="00377F6B" w:rsidRPr="0061668F">
        <w:rPr>
          <w:lang w:val="en-GB"/>
        </w:rPr>
        <w:t xml:space="preserve">grant contract. </w:t>
      </w:r>
      <w:r w:rsidR="0088308C" w:rsidRPr="0061668F">
        <w:rPr>
          <w:lang w:val="en-GB"/>
        </w:rPr>
        <w:t>The applicant</w:t>
      </w:r>
      <w:r w:rsidRPr="0061668F">
        <w:rPr>
          <w:lang w:val="en-GB"/>
        </w:rPr>
        <w:t xml:space="preserve"> may be asked to justify the percentage requested before</w:t>
      </w:r>
      <w:r w:rsidRPr="0061668F">
        <w:rPr>
          <w:lang w:val="en-US"/>
        </w:rPr>
        <w:t xml:space="preserve"> the sub-grant contract is signed. However, once the flat rate has been fixed, no supporting documents need to be provided.</w:t>
      </w:r>
    </w:p>
    <w:p w14:paraId="786C8B42" w14:textId="77777777" w:rsidR="00472089" w:rsidRPr="0061668F" w:rsidRDefault="006A561D" w:rsidP="002A4CFD">
      <w:pPr>
        <w:spacing w:line="300" w:lineRule="exact"/>
        <w:jc w:val="both"/>
        <w:outlineLvl w:val="1"/>
        <w:rPr>
          <w:lang w:val="en-US"/>
        </w:rPr>
      </w:pPr>
      <w:r w:rsidRPr="0061668F">
        <w:rPr>
          <w:b/>
          <w:lang w:val="en-US"/>
        </w:rPr>
        <w:t>NB</w:t>
      </w:r>
      <w:r w:rsidRPr="0061668F">
        <w:rPr>
          <w:lang w:val="en-US"/>
        </w:rPr>
        <w:t xml:space="preserve">: </w:t>
      </w:r>
      <w:r w:rsidR="00472089" w:rsidRPr="0061668F">
        <w:rPr>
          <w:lang w:val="en-US"/>
        </w:rPr>
        <w:t>If any of the applicants is in receipt of an operating grant financed by the EU, it may not claim indirect costs on its incurred costs within the proposed budget for the action.</w:t>
      </w:r>
    </w:p>
    <w:p w14:paraId="77276918" w14:textId="77777777" w:rsidR="00472089" w:rsidRPr="0061668F" w:rsidRDefault="00472089" w:rsidP="002A4CFD">
      <w:pPr>
        <w:spacing w:after="120" w:line="300" w:lineRule="exact"/>
        <w:jc w:val="both"/>
        <w:outlineLvl w:val="1"/>
        <w:rPr>
          <w:u w:val="single"/>
          <w:lang w:val="en-US"/>
        </w:rPr>
      </w:pPr>
      <w:r w:rsidRPr="0061668F">
        <w:rPr>
          <w:u w:val="single"/>
          <w:lang w:val="en-US"/>
        </w:rPr>
        <w:t>Ineligible costs</w:t>
      </w:r>
    </w:p>
    <w:p w14:paraId="3DF7C351" w14:textId="77777777" w:rsidR="00472089" w:rsidRPr="0061668F" w:rsidRDefault="00472089" w:rsidP="002A4CFD">
      <w:pPr>
        <w:spacing w:after="100" w:line="300" w:lineRule="exact"/>
        <w:jc w:val="both"/>
        <w:outlineLvl w:val="1"/>
        <w:rPr>
          <w:lang w:val="en-US"/>
        </w:rPr>
      </w:pPr>
      <w:r w:rsidRPr="0061668F">
        <w:rPr>
          <w:lang w:val="en-US"/>
        </w:rPr>
        <w:t>The following costs are not eligible:</w:t>
      </w:r>
    </w:p>
    <w:p w14:paraId="650CCF2B"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debts and debt service charges (interest);</w:t>
      </w:r>
    </w:p>
    <w:p w14:paraId="37748F2C"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provisions for losses or potential future liabilities;</w:t>
      </w:r>
    </w:p>
    <w:p w14:paraId="0DA549B4"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 xml:space="preserve">costs declared by the applicants and financed by another action or work </w:t>
      </w:r>
      <w:proofErr w:type="spellStart"/>
      <w:r w:rsidRPr="0061668F">
        <w:rPr>
          <w:lang w:val="en-US"/>
        </w:rPr>
        <w:t>programme</w:t>
      </w:r>
      <w:proofErr w:type="spellEnd"/>
      <w:r w:rsidRPr="0061668F">
        <w:rPr>
          <w:lang w:val="en-US"/>
        </w:rPr>
        <w:t xml:space="preserve"> receiving a European Union grant;</w:t>
      </w:r>
    </w:p>
    <w:p w14:paraId="19093325"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purchases of land or buildings;</w:t>
      </w:r>
    </w:p>
    <w:p w14:paraId="10FBC120" w14:textId="77777777" w:rsidR="00472089" w:rsidRPr="0061668F" w:rsidRDefault="00472089" w:rsidP="008B3CC5">
      <w:pPr>
        <w:numPr>
          <w:ilvl w:val="0"/>
          <w:numId w:val="14"/>
        </w:numPr>
        <w:spacing w:before="120" w:after="0" w:line="300" w:lineRule="exact"/>
        <w:ind w:left="714" w:hanging="357"/>
        <w:jc w:val="both"/>
        <w:outlineLvl w:val="1"/>
      </w:pPr>
      <w:r w:rsidRPr="0061668F">
        <w:t>currency exchange losses;</w:t>
      </w:r>
    </w:p>
    <w:p w14:paraId="252CA252"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duties, taxes and charges, including VAT, except when non-recoverable under the relevant national tax legislation</w:t>
      </w:r>
      <w:r w:rsidR="006A561D" w:rsidRPr="0061668F">
        <w:rPr>
          <w:lang w:val="en-US"/>
        </w:rPr>
        <w:t xml:space="preserve"> unless otherwise provided in appropriate provisions negotiated with partner countries, as per the provisions of the related Financing Agreement;</w:t>
      </w:r>
      <w:r w:rsidR="006A561D" w:rsidRPr="0061668F">
        <w:rPr>
          <w:rStyle w:val="FootnoteReference"/>
        </w:rPr>
        <w:footnoteReference w:id="5"/>
      </w:r>
      <w:r w:rsidR="006A561D" w:rsidRPr="0061668F">
        <w:rPr>
          <w:lang w:val="en-US"/>
        </w:rPr>
        <w:t xml:space="preserve"> </w:t>
      </w:r>
    </w:p>
    <w:p w14:paraId="3C5BF862" w14:textId="77777777" w:rsidR="00472089" w:rsidRPr="0061668F" w:rsidRDefault="00C47FDE" w:rsidP="008B3CC5">
      <w:pPr>
        <w:numPr>
          <w:ilvl w:val="0"/>
          <w:numId w:val="14"/>
        </w:numPr>
        <w:spacing w:before="120" w:after="0" w:line="300" w:lineRule="exact"/>
        <w:ind w:left="714" w:hanging="357"/>
        <w:jc w:val="both"/>
        <w:outlineLvl w:val="1"/>
      </w:pPr>
      <w:r w:rsidRPr="0061668F">
        <w:t>loans to third parties;</w:t>
      </w:r>
    </w:p>
    <w:p w14:paraId="2F54A437" w14:textId="77777777" w:rsidR="00472089" w:rsidRPr="0061668F" w:rsidRDefault="00472089" w:rsidP="008B3CC5">
      <w:pPr>
        <w:numPr>
          <w:ilvl w:val="0"/>
          <w:numId w:val="14"/>
        </w:numPr>
        <w:spacing w:before="120" w:after="0" w:line="300" w:lineRule="exact"/>
        <w:ind w:left="714" w:hanging="357"/>
        <w:jc w:val="both"/>
        <w:outlineLvl w:val="1"/>
        <w:rPr>
          <w:lang w:val="en-US"/>
        </w:rPr>
      </w:pPr>
      <w:r w:rsidRPr="0061668F">
        <w:rPr>
          <w:lang w:val="en-US"/>
        </w:rPr>
        <w:t>fines, penalties and expenses of litigation</w:t>
      </w:r>
      <w:r w:rsidR="00C47FDE" w:rsidRPr="0061668F">
        <w:rPr>
          <w:lang w:val="en-US"/>
        </w:rPr>
        <w:t>;</w:t>
      </w:r>
    </w:p>
    <w:p w14:paraId="5D2C98F0" w14:textId="77777777" w:rsidR="00472089" w:rsidRPr="0061668F" w:rsidRDefault="00C47FDE" w:rsidP="008B3CC5">
      <w:pPr>
        <w:numPr>
          <w:ilvl w:val="0"/>
          <w:numId w:val="14"/>
        </w:numPr>
        <w:spacing w:before="120" w:after="0" w:line="300" w:lineRule="exact"/>
        <w:ind w:left="714" w:hanging="357"/>
        <w:jc w:val="both"/>
        <w:outlineLvl w:val="1"/>
      </w:pPr>
      <w:r w:rsidRPr="0061668F">
        <w:t>contributions in kind;</w:t>
      </w:r>
    </w:p>
    <w:p w14:paraId="12F4098E" w14:textId="77777777" w:rsidR="00377F6B" w:rsidRPr="0061668F" w:rsidRDefault="00377F6B" w:rsidP="008B3CC5">
      <w:pPr>
        <w:numPr>
          <w:ilvl w:val="0"/>
          <w:numId w:val="14"/>
        </w:numPr>
        <w:spacing w:before="120" w:after="0" w:line="300" w:lineRule="exact"/>
        <w:ind w:left="714" w:hanging="357"/>
        <w:jc w:val="both"/>
        <w:outlineLvl w:val="1"/>
      </w:pPr>
      <w:r w:rsidRPr="0061668F">
        <w:t>Any costs incurred prior to signature of the sub-gran</w:t>
      </w:r>
      <w:r w:rsidR="000C4D5C" w:rsidRPr="0061668F">
        <w:t>t</w:t>
      </w:r>
      <w:r w:rsidRPr="0061668F">
        <w:t xml:space="preserve"> contract</w:t>
      </w:r>
      <w:r w:rsidR="00442DDA" w:rsidRPr="0061668F">
        <w:t>;</w:t>
      </w:r>
    </w:p>
    <w:p w14:paraId="371F424F" w14:textId="348B48A0" w:rsidR="00377F6B" w:rsidRPr="0061668F" w:rsidRDefault="00377F6B" w:rsidP="008B3CC5">
      <w:pPr>
        <w:numPr>
          <w:ilvl w:val="0"/>
          <w:numId w:val="14"/>
        </w:numPr>
        <w:spacing w:before="120" w:after="0" w:line="300" w:lineRule="exact"/>
        <w:ind w:left="714" w:hanging="357"/>
        <w:jc w:val="both"/>
        <w:outlineLvl w:val="1"/>
      </w:pPr>
      <w:r w:rsidRPr="0061668F">
        <w:t>Any costs incurred after the end of the contracting period</w:t>
      </w:r>
      <w:r w:rsidR="00442DDA" w:rsidRPr="0061668F">
        <w:t>;</w:t>
      </w:r>
    </w:p>
    <w:p w14:paraId="453FB39B" w14:textId="77777777" w:rsidR="00472089" w:rsidRPr="0061668F" w:rsidRDefault="00472089" w:rsidP="00377F6B">
      <w:pPr>
        <w:spacing w:before="120" w:after="0" w:line="300" w:lineRule="exact"/>
        <w:ind w:left="714"/>
        <w:jc w:val="both"/>
        <w:outlineLvl w:val="1"/>
        <w:rPr>
          <w:lang w:val="fr-FR"/>
        </w:rPr>
      </w:pPr>
    </w:p>
    <w:p w14:paraId="37DA1228" w14:textId="77777777" w:rsidR="00472089" w:rsidRPr="0061668F" w:rsidRDefault="00472089" w:rsidP="002A4CFD">
      <w:pPr>
        <w:pStyle w:val="Guidelines3"/>
        <w:outlineLvl w:val="1"/>
      </w:pPr>
      <w:r w:rsidRPr="0061668F">
        <w:t xml:space="preserve">Ethic clauses and Code of Conduct </w:t>
      </w:r>
    </w:p>
    <w:p w14:paraId="43F761FF" w14:textId="77777777" w:rsidR="00472089" w:rsidRPr="0061668F" w:rsidRDefault="00472089" w:rsidP="002A4CFD">
      <w:pPr>
        <w:keepNext/>
        <w:spacing w:before="200" w:after="120" w:line="300" w:lineRule="exact"/>
        <w:ind w:left="284" w:hanging="284"/>
        <w:jc w:val="both"/>
        <w:outlineLvl w:val="1"/>
        <w:rPr>
          <w:u w:val="single"/>
          <w:lang w:val="en-US"/>
        </w:rPr>
      </w:pPr>
      <w:r w:rsidRPr="0061668F">
        <w:rPr>
          <w:u w:val="single"/>
          <w:lang w:val="en-US"/>
        </w:rPr>
        <w:t>a) Absence of conflict of interest</w:t>
      </w:r>
    </w:p>
    <w:p w14:paraId="047748D6" w14:textId="77777777" w:rsidR="00472089" w:rsidRPr="0061668F" w:rsidRDefault="00472089" w:rsidP="002A4CFD">
      <w:pPr>
        <w:keepNext/>
        <w:spacing w:before="120" w:after="120" w:line="300" w:lineRule="exact"/>
        <w:jc w:val="both"/>
        <w:outlineLvl w:val="1"/>
        <w:rPr>
          <w:lang w:val="en-US"/>
        </w:rPr>
      </w:pPr>
      <w:r w:rsidRPr="0061668F">
        <w:rPr>
          <w:lang w:val="en-US"/>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w:t>
      </w:r>
      <w:r w:rsidRPr="0061668F">
        <w:rPr>
          <w:lang w:val="en-US"/>
        </w:rPr>
        <w:lastRenderedPageBreak/>
        <w:t xml:space="preserve">committee or the </w:t>
      </w:r>
      <w:r w:rsidR="008D3C72" w:rsidRPr="0061668F">
        <w:rPr>
          <w:lang w:val="en-US"/>
        </w:rPr>
        <w:t xml:space="preserve">project </w:t>
      </w:r>
      <w:proofErr w:type="spellStart"/>
      <w:r w:rsidR="008D3C72" w:rsidRPr="0061668F">
        <w:rPr>
          <w:lang w:val="en-US"/>
        </w:rPr>
        <w:t>Beneficairy</w:t>
      </w:r>
      <w:proofErr w:type="spellEnd"/>
      <w:r w:rsidR="008D3C72" w:rsidRPr="0061668F">
        <w:rPr>
          <w:lang w:val="en-US"/>
        </w:rPr>
        <w:t xml:space="preserve"> </w:t>
      </w:r>
      <w:r w:rsidRPr="0061668F">
        <w:rPr>
          <w:lang w:val="en-US"/>
        </w:rPr>
        <w:t xml:space="preserve">during the process of examining, clarifying, evaluating and comparing applications will lead to the rejection of its application and may result in administrative penalties. </w:t>
      </w:r>
    </w:p>
    <w:p w14:paraId="6F31DB02" w14:textId="77777777" w:rsidR="00472089" w:rsidRPr="0061668F" w:rsidRDefault="00472089" w:rsidP="002A4CFD">
      <w:pPr>
        <w:keepNext/>
        <w:spacing w:before="120" w:after="120" w:line="300" w:lineRule="exact"/>
        <w:ind w:left="284" w:hanging="284"/>
        <w:jc w:val="both"/>
        <w:outlineLvl w:val="1"/>
        <w:rPr>
          <w:lang w:val="en-US"/>
        </w:rPr>
      </w:pPr>
      <w:r w:rsidRPr="0061668F">
        <w:rPr>
          <w:lang w:val="en-US"/>
        </w:rPr>
        <w:t xml:space="preserve">b) </w:t>
      </w:r>
      <w:r w:rsidRPr="0061668F">
        <w:rPr>
          <w:u w:val="single"/>
          <w:lang w:val="en-US"/>
        </w:rPr>
        <w:t xml:space="preserve">Respect for human rights as well as environmental legislation and core </w:t>
      </w:r>
      <w:proofErr w:type="spellStart"/>
      <w:r w:rsidRPr="0061668F">
        <w:rPr>
          <w:u w:val="single"/>
          <w:lang w:val="en-US"/>
        </w:rPr>
        <w:t>labour</w:t>
      </w:r>
      <w:proofErr w:type="spellEnd"/>
      <w:r w:rsidRPr="0061668F">
        <w:rPr>
          <w:u w:val="single"/>
          <w:lang w:val="en-US"/>
        </w:rPr>
        <w:t xml:space="preserve"> standards</w:t>
      </w:r>
      <w:r w:rsidRPr="0061668F">
        <w:rPr>
          <w:lang w:val="en-US"/>
        </w:rPr>
        <w:t xml:space="preserve"> </w:t>
      </w:r>
    </w:p>
    <w:p w14:paraId="66ABCE71" w14:textId="77777777" w:rsidR="00472089" w:rsidRPr="0061668F" w:rsidRDefault="00472089" w:rsidP="002A4CFD">
      <w:pPr>
        <w:keepNext/>
        <w:spacing w:before="120" w:after="120" w:line="300" w:lineRule="exact"/>
        <w:jc w:val="both"/>
        <w:outlineLvl w:val="1"/>
        <w:rPr>
          <w:lang w:val="en-US"/>
        </w:rPr>
      </w:pPr>
      <w:r w:rsidRPr="0061668F">
        <w:rPr>
          <w:lang w:val="en-US"/>
        </w:rPr>
        <w:t xml:space="preserve">The applicant and its staff must comply with human rights. In particular and in accordance with the applicable act, applicants who have been awarded contracts must comply with the environmental legislation including multilateral environmental agreements, and with the core </w:t>
      </w:r>
      <w:proofErr w:type="spellStart"/>
      <w:r w:rsidRPr="0061668F">
        <w:rPr>
          <w:lang w:val="en-US"/>
        </w:rPr>
        <w:t>labour</w:t>
      </w:r>
      <w:proofErr w:type="spellEnd"/>
      <w:r w:rsidRPr="0061668F">
        <w:rPr>
          <w:lang w:val="en-US"/>
        </w:rPr>
        <w:t xml:space="preserve"> standards as applicable and as defined in the relevant International </w:t>
      </w:r>
      <w:proofErr w:type="spellStart"/>
      <w:r w:rsidRPr="0061668F">
        <w:rPr>
          <w:lang w:val="en-US"/>
        </w:rPr>
        <w:t>Labour</w:t>
      </w:r>
      <w:proofErr w:type="spellEnd"/>
      <w:r w:rsidRPr="0061668F">
        <w:rPr>
          <w:lang w:val="en-US"/>
        </w:rPr>
        <w:t xml:space="preserve"> </w:t>
      </w:r>
      <w:proofErr w:type="spellStart"/>
      <w:r w:rsidRPr="0061668F">
        <w:rPr>
          <w:lang w:val="en-US"/>
        </w:rPr>
        <w:t>Organisation</w:t>
      </w:r>
      <w:proofErr w:type="spellEnd"/>
      <w:r w:rsidRPr="0061668F">
        <w:rPr>
          <w:lang w:val="en-US"/>
        </w:rPr>
        <w:t xml:space="preserve"> conventions (such as the conventions on freedom of association and collective bargaining; elimination of forced and compulsory </w:t>
      </w:r>
      <w:proofErr w:type="spellStart"/>
      <w:r w:rsidRPr="0061668F">
        <w:rPr>
          <w:lang w:val="en-US"/>
        </w:rPr>
        <w:t>labour</w:t>
      </w:r>
      <w:proofErr w:type="spellEnd"/>
      <w:r w:rsidRPr="0061668F">
        <w:rPr>
          <w:lang w:val="en-US"/>
        </w:rPr>
        <w:t xml:space="preserve">; abolition of child </w:t>
      </w:r>
      <w:proofErr w:type="spellStart"/>
      <w:r w:rsidRPr="0061668F">
        <w:rPr>
          <w:lang w:val="en-US"/>
        </w:rPr>
        <w:t>labour</w:t>
      </w:r>
      <w:proofErr w:type="spellEnd"/>
      <w:r w:rsidRPr="0061668F">
        <w:rPr>
          <w:lang w:val="en-US"/>
        </w:rPr>
        <w:t>).</w:t>
      </w:r>
    </w:p>
    <w:p w14:paraId="681BA27C" w14:textId="77777777" w:rsidR="00472089" w:rsidRPr="0061668F"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b/>
          <w:lang w:val="en-US"/>
        </w:rPr>
      </w:pPr>
      <w:r w:rsidRPr="0061668F">
        <w:rPr>
          <w:b/>
          <w:lang w:val="en-US"/>
        </w:rPr>
        <w:t>Zero tolerance for sexual exploitation and sexual abuse:</w:t>
      </w:r>
    </w:p>
    <w:p w14:paraId="07355C4C" w14:textId="77777777" w:rsidR="00472089" w:rsidRPr="0061668F"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61668F">
        <w:rPr>
          <w:lang w:val="en-US"/>
        </w:rPr>
        <w:t xml:space="preserve">The European Commission applies a policy of 'zero tolerance' in relation to all wrongful conduct which has an impact on the professional credibility of the applicant.  </w:t>
      </w:r>
    </w:p>
    <w:p w14:paraId="25227CA5" w14:textId="77777777" w:rsidR="00472089" w:rsidRPr="0061668F"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61668F">
        <w:rPr>
          <w:lang w:val="en-US"/>
        </w:rPr>
        <w:t xml:space="preserve">Physical abuse or punishment, or threats of physical abuse, sexual abuse or exploitation, harassment and verbal abuse, as well as other forms of intimidation shall be prohibited. </w:t>
      </w:r>
    </w:p>
    <w:p w14:paraId="37147FC9" w14:textId="77777777" w:rsidR="00472089" w:rsidRPr="0061668F" w:rsidRDefault="00472089" w:rsidP="00274B5B">
      <w:pPr>
        <w:spacing w:before="200" w:after="120" w:line="300" w:lineRule="exact"/>
        <w:ind w:left="425" w:hanging="425"/>
        <w:jc w:val="both"/>
        <w:outlineLvl w:val="1"/>
        <w:rPr>
          <w:lang w:val="en-US"/>
        </w:rPr>
      </w:pPr>
      <w:r w:rsidRPr="0061668F">
        <w:rPr>
          <w:u w:val="single"/>
          <w:lang w:val="en-US"/>
        </w:rPr>
        <w:t>c) Anti-corruption and anti-bribery</w:t>
      </w:r>
      <w:r w:rsidRPr="0061668F">
        <w:rPr>
          <w:lang w:val="en-US"/>
        </w:rPr>
        <w:t xml:space="preserve"> </w:t>
      </w:r>
    </w:p>
    <w:p w14:paraId="2877248D" w14:textId="396E46AD" w:rsidR="00472089" w:rsidRPr="0061668F" w:rsidRDefault="00472089" w:rsidP="002A4CFD">
      <w:pPr>
        <w:spacing w:line="300" w:lineRule="exact"/>
        <w:jc w:val="both"/>
        <w:outlineLvl w:val="1"/>
        <w:rPr>
          <w:lang w:val="en-US"/>
        </w:rPr>
      </w:pPr>
      <w:r w:rsidRPr="0061668F">
        <w:rPr>
          <w:lang w:val="en-US"/>
        </w:rPr>
        <w:t>The applicant shall comply with all applicable laws and regulations and codes relating to anti-b</w:t>
      </w:r>
      <w:r w:rsidR="003E3AC4" w:rsidRPr="0061668F">
        <w:rPr>
          <w:lang w:val="en-US"/>
        </w:rPr>
        <w:t>ribery and anti-corruption. JEDCO/</w:t>
      </w:r>
      <w:bookmarkStart w:id="25" w:name="_Hlk78269577"/>
      <w:r w:rsidR="003E3AC4" w:rsidRPr="0061668F">
        <w:rPr>
          <w:lang w:val="en-US"/>
        </w:rPr>
        <w:t>CCIT</w:t>
      </w:r>
      <w:r w:rsidR="00B445D2" w:rsidRPr="0061668F">
        <w:rPr>
          <w:lang w:val="en-US"/>
        </w:rPr>
        <w:t xml:space="preserve"> </w:t>
      </w:r>
      <w:bookmarkEnd w:id="25"/>
      <w:r w:rsidRPr="0061668F">
        <w:rPr>
          <w:lang w:val="en-US"/>
        </w:rPr>
        <w:t xml:space="preserve">and the </w:t>
      </w:r>
      <w:proofErr w:type="spellStart"/>
      <w:r w:rsidR="00B445D2" w:rsidRPr="0061668F">
        <w:rPr>
          <w:lang w:val="en-US"/>
        </w:rPr>
        <w:t>P</w:t>
      </w:r>
      <w:r w:rsidRPr="0061668F">
        <w:rPr>
          <w:lang w:val="en-US"/>
        </w:rPr>
        <w:t>rogramme</w:t>
      </w:r>
      <w:proofErr w:type="spellEnd"/>
      <w:r w:rsidRPr="0061668F">
        <w:rPr>
          <w:lang w:val="en-US"/>
        </w:rPr>
        <w:t xml:space="preserve"> bodies reserve the right to suspend or cancel the sub-</w:t>
      </w:r>
      <w:r w:rsidR="00B445D2" w:rsidRPr="0061668F">
        <w:rPr>
          <w:lang w:val="en-US"/>
        </w:rPr>
        <w:t>grant</w:t>
      </w:r>
      <w:r w:rsidRPr="0061668F">
        <w:rPr>
          <w:lang w:val="en-US"/>
        </w:rPr>
        <w:t xml:space="preserve"> if corrupt practices of any kind are discovered at any stage of the award process or during the execution of </w:t>
      </w:r>
      <w:r w:rsidR="00B445D2" w:rsidRPr="0061668F">
        <w:rPr>
          <w:lang w:val="en-US"/>
        </w:rPr>
        <w:t>the</w:t>
      </w:r>
      <w:r w:rsidRPr="0061668F">
        <w:rPr>
          <w:lang w:val="en-US"/>
        </w:rPr>
        <w:t xml:space="preserve"> contract. For the purposes of this provision, ‘corrupt practices’ are the offer of a bribe, gift, gratuity or commission to any person as an inducement or reward for performing or refraining from any act relating to the award of a contract or execution of a contract already concluded.</w:t>
      </w:r>
    </w:p>
    <w:p w14:paraId="7DC20997" w14:textId="77777777" w:rsidR="00472089" w:rsidRPr="0061668F" w:rsidRDefault="00472089" w:rsidP="0083552C">
      <w:pPr>
        <w:spacing w:before="120" w:after="0" w:line="300" w:lineRule="exact"/>
        <w:jc w:val="both"/>
        <w:outlineLvl w:val="1"/>
        <w:rPr>
          <w:lang w:val="en-US"/>
        </w:rPr>
      </w:pPr>
      <w:r w:rsidRPr="0061668F">
        <w:rPr>
          <w:u w:val="single"/>
          <w:lang w:val="en-US"/>
        </w:rPr>
        <w:t>d)  Breach of obligations, irregularities or fraud</w:t>
      </w:r>
    </w:p>
    <w:p w14:paraId="17F6D3EE" w14:textId="77777777" w:rsidR="00472089" w:rsidRPr="0061668F" w:rsidRDefault="003E3AC4" w:rsidP="002A4CFD">
      <w:pPr>
        <w:spacing w:before="120" w:after="120" w:line="300" w:lineRule="exact"/>
        <w:jc w:val="both"/>
        <w:outlineLvl w:val="1"/>
        <w:rPr>
          <w:lang w:val="en-US"/>
        </w:rPr>
      </w:pPr>
      <w:r w:rsidRPr="0061668F">
        <w:rPr>
          <w:lang w:val="en-US"/>
        </w:rPr>
        <w:t>JEDCO</w:t>
      </w:r>
      <w:r w:rsidR="0073538F" w:rsidRPr="0061668F">
        <w:rPr>
          <w:lang w:val="en-US"/>
        </w:rPr>
        <w:t>/CCI</w:t>
      </w:r>
      <w:r w:rsidR="00115A3A" w:rsidRPr="0061668F">
        <w:rPr>
          <w:lang w:val="en-US"/>
        </w:rPr>
        <w:t>T</w:t>
      </w:r>
      <w:r w:rsidR="008C3B20" w:rsidRPr="0061668F">
        <w:rPr>
          <w:lang w:val="en-US"/>
        </w:rPr>
        <w:t xml:space="preserve"> and</w:t>
      </w:r>
      <w:r w:rsidR="00472089" w:rsidRPr="0061668F">
        <w:rPr>
          <w:lang w:val="en-US"/>
        </w:rPr>
        <w:t xml:space="preserve"> the </w:t>
      </w:r>
      <w:proofErr w:type="spellStart"/>
      <w:r w:rsidR="00B445D2" w:rsidRPr="0061668F">
        <w:rPr>
          <w:lang w:val="en-US"/>
        </w:rPr>
        <w:t>P</w:t>
      </w:r>
      <w:r w:rsidR="00472089" w:rsidRPr="0061668F">
        <w:rPr>
          <w:lang w:val="en-US"/>
        </w:rPr>
        <w:t>rogramme</w:t>
      </w:r>
      <w:proofErr w:type="spellEnd"/>
      <w:r w:rsidR="00472089" w:rsidRPr="0061668F">
        <w:rPr>
          <w:lang w:val="en-US"/>
        </w:rPr>
        <w:t xml:space="preserve"> bodies reserve the right to suspend or cancel the procedure, where the award procedure proves to have been subject to breach of obligations, irregularities or fraud. If breach of obligations, irregularities or fraud are discovered after the award of the contract, the project beneficiary may refrain from concluding the contract.</w:t>
      </w:r>
    </w:p>
    <w:p w14:paraId="732CFE7D" w14:textId="77777777" w:rsidR="00472089" w:rsidRPr="0061668F" w:rsidRDefault="00472089" w:rsidP="0067132F">
      <w:pPr>
        <w:pStyle w:val="Guidelines2"/>
      </w:pPr>
      <w:bookmarkStart w:id="26" w:name="_Toc437893846"/>
      <w:bookmarkStart w:id="27" w:name="_Toc15492336"/>
      <w:bookmarkStart w:id="28" w:name="_Toc15645112"/>
      <w:bookmarkStart w:id="29" w:name="_Toc15645148"/>
      <w:bookmarkStart w:id="30" w:name="_Toc15645212"/>
      <w:r w:rsidRPr="0061668F">
        <w:t>How to apply and the procedures to follow</w:t>
      </w:r>
      <w:bookmarkEnd w:id="26"/>
      <w:bookmarkEnd w:id="27"/>
      <w:bookmarkEnd w:id="28"/>
      <w:bookmarkEnd w:id="29"/>
      <w:bookmarkEnd w:id="30"/>
    </w:p>
    <w:p w14:paraId="202C07FC" w14:textId="77777777" w:rsidR="00472089" w:rsidRPr="0061668F" w:rsidRDefault="00472089" w:rsidP="00991177">
      <w:pPr>
        <w:pStyle w:val="Guidelines3"/>
      </w:pPr>
      <w:bookmarkStart w:id="31" w:name="_Toc437893851"/>
      <w:bookmarkStart w:id="32" w:name="_Toc125454356"/>
      <w:r w:rsidRPr="0061668F">
        <w:t>Applications</w:t>
      </w:r>
      <w:bookmarkEnd w:id="31"/>
      <w:r w:rsidRPr="0061668F">
        <w:t xml:space="preserve"> </w:t>
      </w:r>
      <w:bookmarkEnd w:id="32"/>
    </w:p>
    <w:p w14:paraId="543B0AB7" w14:textId="081CDB73" w:rsidR="00472089" w:rsidRPr="0061668F" w:rsidRDefault="00114D34" w:rsidP="000F23BF">
      <w:pPr>
        <w:spacing w:before="120" w:after="120" w:line="300" w:lineRule="exact"/>
        <w:jc w:val="both"/>
        <w:rPr>
          <w:color w:val="000000"/>
          <w:lang w:val="en-US"/>
        </w:rPr>
      </w:pPr>
      <w:r w:rsidRPr="0061668F">
        <w:rPr>
          <w:lang w:val="en-US"/>
        </w:rPr>
        <w:t>Sub</w:t>
      </w:r>
      <w:r w:rsidR="004B06E3" w:rsidRPr="0061668F">
        <w:rPr>
          <w:lang w:val="en-US"/>
        </w:rPr>
        <w:t>-</w:t>
      </w:r>
      <w:r w:rsidRPr="0061668F">
        <w:rPr>
          <w:lang w:val="en-US"/>
        </w:rPr>
        <w:t xml:space="preserve">grant </w:t>
      </w:r>
      <w:r w:rsidR="00472089" w:rsidRPr="0061668F">
        <w:rPr>
          <w:lang w:val="en-US"/>
        </w:rPr>
        <w:t>applicants are invited to submit an appl</w:t>
      </w:r>
      <w:r w:rsidRPr="0061668F">
        <w:rPr>
          <w:lang w:val="en-US"/>
        </w:rPr>
        <w:t xml:space="preserve">ication using </w:t>
      </w:r>
      <w:r w:rsidR="00472089" w:rsidRPr="0061668F">
        <w:rPr>
          <w:lang w:val="en-US"/>
        </w:rPr>
        <w:t xml:space="preserve">the </w:t>
      </w:r>
      <w:r w:rsidRPr="0061668F">
        <w:rPr>
          <w:lang w:val="en-US"/>
        </w:rPr>
        <w:t>model of</w:t>
      </w:r>
      <w:r w:rsidR="00472089" w:rsidRPr="0061668F">
        <w:rPr>
          <w:lang w:val="en-US"/>
        </w:rPr>
        <w:t xml:space="preserve"> application form annexed to these guidelines (Annex </w:t>
      </w:r>
      <w:r w:rsidR="008D42E3" w:rsidRPr="0061668F">
        <w:rPr>
          <w:lang w:val="en-US"/>
        </w:rPr>
        <w:t>1)</w:t>
      </w:r>
      <w:r w:rsidR="00472089" w:rsidRPr="0061668F">
        <w:rPr>
          <w:lang w:val="en-US"/>
        </w:rPr>
        <w:t xml:space="preserve">. </w:t>
      </w:r>
      <w:r w:rsidR="00472089" w:rsidRPr="0061668F">
        <w:rPr>
          <w:b/>
          <w:bCs/>
          <w:color w:val="000000"/>
          <w:lang w:val="en-US"/>
        </w:rPr>
        <w:t xml:space="preserve">Applicants must apply in </w:t>
      </w:r>
      <w:r w:rsidR="00245D81" w:rsidRPr="0061668F">
        <w:rPr>
          <w:b/>
          <w:bCs/>
          <w:color w:val="000000"/>
          <w:lang w:val="en-US"/>
        </w:rPr>
        <w:t>English</w:t>
      </w:r>
      <w:r w:rsidR="0069744E" w:rsidRPr="0061668F">
        <w:rPr>
          <w:b/>
          <w:bCs/>
          <w:color w:val="000000"/>
          <w:lang w:val="en-US"/>
        </w:rPr>
        <w:t xml:space="preserve"> for Irbid region and in</w:t>
      </w:r>
      <w:r w:rsidR="00ED4D88" w:rsidRPr="0061668F">
        <w:rPr>
          <w:b/>
          <w:bCs/>
          <w:color w:val="000000"/>
          <w:lang w:val="en-US"/>
        </w:rPr>
        <w:t xml:space="preserve"> English or</w:t>
      </w:r>
      <w:r w:rsidR="0069744E" w:rsidRPr="0061668F">
        <w:rPr>
          <w:b/>
          <w:bCs/>
          <w:color w:val="000000"/>
          <w:lang w:val="en-US"/>
        </w:rPr>
        <w:t xml:space="preserve"> French for Tunis</w:t>
      </w:r>
    </w:p>
    <w:p w14:paraId="7816E2D9" w14:textId="77777777" w:rsidR="00472089" w:rsidRPr="0061668F" w:rsidRDefault="00472089" w:rsidP="00751B4F">
      <w:pPr>
        <w:spacing w:after="120" w:line="300" w:lineRule="exact"/>
        <w:jc w:val="both"/>
        <w:rPr>
          <w:lang w:val="en-US"/>
        </w:rPr>
      </w:pPr>
      <w:r w:rsidRPr="0061668F">
        <w:rPr>
          <w:lang w:val="en-US"/>
        </w:rPr>
        <w:t>Please complete the application form carefully and as clearly as possible so that it can be assessed properly.</w:t>
      </w:r>
      <w:r w:rsidRPr="0061668F">
        <w:rPr>
          <w:color w:val="000000"/>
          <w:lang w:val="en-US"/>
        </w:rPr>
        <w:t xml:space="preserve"> Any error related to the points lis</w:t>
      </w:r>
      <w:r w:rsidR="00114D34" w:rsidRPr="0061668F">
        <w:rPr>
          <w:color w:val="000000"/>
          <w:lang w:val="en-US"/>
        </w:rPr>
        <w:t>ted in the checklist of the sub</w:t>
      </w:r>
      <w:r w:rsidR="002C1DAF" w:rsidRPr="0061668F">
        <w:rPr>
          <w:color w:val="000000"/>
          <w:lang w:val="en-US"/>
        </w:rPr>
        <w:t>-</w:t>
      </w:r>
      <w:r w:rsidRPr="0061668F">
        <w:rPr>
          <w:color w:val="000000"/>
          <w:lang w:val="en-US"/>
        </w:rPr>
        <w:t xml:space="preserve">grant application form or any major inconsistency may lead to the rejection of the application. </w:t>
      </w:r>
      <w:r w:rsidRPr="0061668F">
        <w:rPr>
          <w:lang w:val="en-US"/>
        </w:rPr>
        <w:t xml:space="preserve">Clarifications will only be requested when information provided is unclear and thus prevents </w:t>
      </w:r>
      <w:r w:rsidR="00245D81" w:rsidRPr="0061668F">
        <w:rPr>
          <w:b/>
          <w:bCs/>
          <w:lang w:val="en-US"/>
        </w:rPr>
        <w:t>JEDCO</w:t>
      </w:r>
      <w:r w:rsidR="00114D34" w:rsidRPr="0061668F">
        <w:rPr>
          <w:lang w:val="en-US"/>
        </w:rPr>
        <w:t xml:space="preserve"> </w:t>
      </w:r>
      <w:r w:rsidR="00114D34" w:rsidRPr="0061668F">
        <w:rPr>
          <w:i/>
          <w:lang w:val="en-US"/>
        </w:rPr>
        <w:t>or</w:t>
      </w:r>
      <w:r w:rsidR="00114D34" w:rsidRPr="0061668F">
        <w:rPr>
          <w:lang w:val="en-US"/>
        </w:rPr>
        <w:t xml:space="preserve"> by </w:t>
      </w:r>
      <w:r w:rsidR="003E3AC4" w:rsidRPr="0061668F">
        <w:rPr>
          <w:b/>
          <w:bCs/>
          <w:lang w:val="en-US"/>
        </w:rPr>
        <w:t>CCI</w:t>
      </w:r>
      <w:r w:rsidR="00751B4F" w:rsidRPr="0061668F">
        <w:rPr>
          <w:b/>
          <w:bCs/>
          <w:lang w:val="en-US"/>
        </w:rPr>
        <w:t>T</w:t>
      </w:r>
      <w:r w:rsidR="00C5334E" w:rsidRPr="0061668F">
        <w:rPr>
          <w:b/>
          <w:bCs/>
          <w:lang w:val="en-US"/>
        </w:rPr>
        <w:t xml:space="preserve"> </w:t>
      </w:r>
      <w:r w:rsidRPr="0061668F">
        <w:rPr>
          <w:lang w:val="en-US"/>
        </w:rPr>
        <w:t>from conducting an objective assessment.</w:t>
      </w:r>
    </w:p>
    <w:p w14:paraId="21098CE7" w14:textId="77777777" w:rsidR="00472089" w:rsidRPr="0061668F" w:rsidRDefault="00472089" w:rsidP="00B445D2">
      <w:pPr>
        <w:spacing w:after="120" w:line="300" w:lineRule="exact"/>
        <w:jc w:val="both"/>
        <w:rPr>
          <w:b/>
          <w:bCs/>
          <w:lang w:val="en-US"/>
        </w:rPr>
      </w:pPr>
      <w:r w:rsidRPr="0061668F">
        <w:rPr>
          <w:b/>
          <w:bCs/>
          <w:lang w:val="en-US"/>
        </w:rPr>
        <w:t>Hand-written applications will not be accepted.</w:t>
      </w:r>
    </w:p>
    <w:p w14:paraId="066F4D51" w14:textId="77777777" w:rsidR="00472089" w:rsidRPr="0061668F" w:rsidRDefault="00472089" w:rsidP="00B445D2">
      <w:pPr>
        <w:spacing w:after="120" w:line="300" w:lineRule="exact"/>
        <w:jc w:val="both"/>
        <w:rPr>
          <w:b/>
          <w:lang w:val="en-US" w:eastAsia="en-GB"/>
        </w:rPr>
      </w:pPr>
      <w:r w:rsidRPr="0061668F">
        <w:rPr>
          <w:lang w:val="en-US" w:eastAsia="en-GB"/>
        </w:rPr>
        <w:t>Please note that only the application form and the published annexes which have to be filled in (</w:t>
      </w:r>
      <w:r w:rsidRPr="0061668F">
        <w:rPr>
          <w:i/>
          <w:lang w:val="en-US" w:eastAsia="en-GB"/>
        </w:rPr>
        <w:t xml:space="preserve">budget, </w:t>
      </w:r>
      <w:r w:rsidR="00114D34" w:rsidRPr="0061668F">
        <w:rPr>
          <w:i/>
          <w:lang w:val="en-US" w:eastAsia="en-GB"/>
        </w:rPr>
        <w:t>description of activities and / or any other relevant annex</w:t>
      </w:r>
      <w:r w:rsidRPr="0061668F">
        <w:rPr>
          <w:lang w:val="en-US" w:eastAsia="en-GB"/>
        </w:rPr>
        <w:t xml:space="preserve">) will be </w:t>
      </w:r>
      <w:r w:rsidR="00114D34" w:rsidRPr="0061668F">
        <w:rPr>
          <w:lang w:val="en-US" w:eastAsia="en-GB"/>
        </w:rPr>
        <w:t>evaluated</w:t>
      </w:r>
      <w:r w:rsidRPr="0061668F">
        <w:rPr>
          <w:lang w:val="en-US" w:eastAsia="en-GB"/>
        </w:rPr>
        <w:t xml:space="preserve">. It is therefore of utmost </w:t>
      </w:r>
      <w:r w:rsidRPr="0061668F">
        <w:rPr>
          <w:lang w:val="en-US" w:eastAsia="en-GB"/>
        </w:rPr>
        <w:lastRenderedPageBreak/>
        <w:t>importance that these documents contain ALL the relevant information concerning the action.</w:t>
      </w:r>
      <w:r w:rsidRPr="0061668F">
        <w:rPr>
          <w:b/>
          <w:lang w:val="en-US" w:eastAsia="en-GB"/>
        </w:rPr>
        <w:t xml:space="preserve"> </w:t>
      </w:r>
      <w:r w:rsidR="007D7636" w:rsidRPr="0061668F">
        <w:rPr>
          <w:rFonts w:cs="Calibri"/>
          <w:b/>
          <w:bCs/>
          <w:color w:val="000000"/>
          <w:lang w:val="en-GB"/>
        </w:rPr>
        <w:t>No additional annexes should be sent</w:t>
      </w:r>
    </w:p>
    <w:p w14:paraId="76F5D644" w14:textId="77777777" w:rsidR="00472089" w:rsidRPr="0061668F" w:rsidRDefault="00472089" w:rsidP="00663E7F">
      <w:pPr>
        <w:spacing w:after="240" w:line="300" w:lineRule="exact"/>
        <w:jc w:val="both"/>
        <w:rPr>
          <w:b/>
          <w:bCs/>
        </w:rPr>
      </w:pPr>
      <w:bookmarkStart w:id="33" w:name="_Toc437893852"/>
      <w:bookmarkStart w:id="34" w:name="_Toc125454357"/>
      <w:r w:rsidRPr="0061668F">
        <w:rPr>
          <w:b/>
          <w:bCs/>
        </w:rPr>
        <w:t>Where and how to send applications</w:t>
      </w:r>
      <w:bookmarkEnd w:id="33"/>
      <w:r w:rsidRPr="0061668F">
        <w:rPr>
          <w:b/>
          <w:bCs/>
        </w:rPr>
        <w:t xml:space="preserve"> </w:t>
      </w:r>
      <w:bookmarkEnd w:id="34"/>
    </w:p>
    <w:p w14:paraId="5029F799" w14:textId="77777777" w:rsidR="00114D34" w:rsidRPr="0061668F" w:rsidRDefault="00114D34" w:rsidP="00751B4F">
      <w:pPr>
        <w:spacing w:before="240" w:after="120" w:line="300" w:lineRule="exact"/>
        <w:jc w:val="both"/>
        <w:rPr>
          <w:lang w:val="en-US" w:eastAsia="en-GB"/>
        </w:rPr>
      </w:pPr>
      <w:r w:rsidRPr="0061668F">
        <w:rPr>
          <w:lang w:val="en-US" w:eastAsia="en-GB"/>
        </w:rPr>
        <w:t xml:space="preserve">Modalities for the submission of the subgrant applications are defined by </w:t>
      </w:r>
      <w:r w:rsidR="00146B46" w:rsidRPr="0061668F">
        <w:rPr>
          <w:b/>
          <w:bCs/>
          <w:lang w:val="en-US"/>
        </w:rPr>
        <w:t>Jordan Enterprise Development Corporation-JEDCO</w:t>
      </w:r>
      <w:r w:rsidRPr="0061668F">
        <w:rPr>
          <w:lang w:val="en-US"/>
        </w:rPr>
        <w:t xml:space="preserve"> </w:t>
      </w:r>
      <w:r w:rsidRPr="0061668F">
        <w:rPr>
          <w:i/>
          <w:lang w:val="en-US"/>
        </w:rPr>
        <w:t>or</w:t>
      </w:r>
      <w:r w:rsidR="00751B4F" w:rsidRPr="0061668F">
        <w:rPr>
          <w:lang w:val="en-US"/>
        </w:rPr>
        <w:t xml:space="preserve"> by </w:t>
      </w:r>
      <w:r w:rsidR="00751B4F" w:rsidRPr="0061668F">
        <w:rPr>
          <w:b/>
          <w:bCs/>
          <w:lang w:val="en-US"/>
        </w:rPr>
        <w:t xml:space="preserve">Chamber of Commerce and Industry of Tunis </w:t>
      </w:r>
      <w:r w:rsidR="00115A3A" w:rsidRPr="0061668F">
        <w:rPr>
          <w:b/>
          <w:bCs/>
          <w:lang w:val="en-US"/>
        </w:rPr>
        <w:t>– CCIT</w:t>
      </w:r>
      <w:r w:rsidR="00115A3A" w:rsidRPr="0061668F">
        <w:rPr>
          <w:lang w:val="en-US"/>
        </w:rPr>
        <w:t xml:space="preserve"> </w:t>
      </w:r>
      <w:r w:rsidRPr="0061668F">
        <w:rPr>
          <w:lang w:val="en-US"/>
        </w:rPr>
        <w:t>issuing the call.</w:t>
      </w:r>
    </w:p>
    <w:p w14:paraId="750C7D06" w14:textId="77777777" w:rsidR="00114D34" w:rsidRPr="0061668F" w:rsidRDefault="00114D34" w:rsidP="007C0BAB">
      <w:pPr>
        <w:spacing w:before="240" w:after="120" w:line="300" w:lineRule="exact"/>
        <w:jc w:val="both"/>
        <w:rPr>
          <w:lang w:val="en-US" w:eastAsia="en-GB"/>
        </w:rPr>
      </w:pPr>
      <w:r w:rsidRPr="0061668F">
        <w:rPr>
          <w:lang w:val="en-US" w:eastAsia="en-GB"/>
        </w:rPr>
        <w:t xml:space="preserve">As an </w:t>
      </w:r>
      <w:r w:rsidR="004403F2" w:rsidRPr="0061668F">
        <w:rPr>
          <w:lang w:val="en-US" w:eastAsia="en-GB"/>
        </w:rPr>
        <w:t xml:space="preserve">example: </w:t>
      </w:r>
      <w:proofErr w:type="spellStart"/>
      <w:r w:rsidR="004403F2" w:rsidRPr="0061668F">
        <w:rPr>
          <w:lang w:val="en-US" w:eastAsia="en-GB"/>
        </w:rPr>
        <w:t>jedco</w:t>
      </w:r>
      <w:proofErr w:type="spellEnd"/>
      <w:r w:rsidR="004403F2" w:rsidRPr="0061668F">
        <w:rPr>
          <w:lang w:val="en-US" w:eastAsia="en-GB"/>
        </w:rPr>
        <w:t xml:space="preserve"> potential applicants will </w:t>
      </w:r>
      <w:r w:rsidR="000B1206" w:rsidRPr="0061668F">
        <w:rPr>
          <w:lang w:val="en-US" w:eastAsia="en-GB"/>
        </w:rPr>
        <w:t>apply as</w:t>
      </w:r>
      <w:r w:rsidR="004403F2" w:rsidRPr="0061668F">
        <w:rPr>
          <w:lang w:val="en-US" w:eastAsia="en-GB"/>
        </w:rPr>
        <w:t xml:space="preserve"> per the </w:t>
      </w:r>
      <w:proofErr w:type="spellStart"/>
      <w:r w:rsidR="004403F2" w:rsidRPr="0061668F">
        <w:rPr>
          <w:lang w:val="en-US" w:eastAsia="en-GB"/>
        </w:rPr>
        <w:t>fo</w:t>
      </w:r>
      <w:r w:rsidR="000B1206" w:rsidRPr="0061668F">
        <w:rPr>
          <w:lang w:val="en-US" w:eastAsia="en-GB"/>
        </w:rPr>
        <w:t>ll</w:t>
      </w:r>
      <w:r w:rsidR="004403F2" w:rsidRPr="0061668F">
        <w:rPr>
          <w:lang w:val="en-US" w:eastAsia="en-GB"/>
        </w:rPr>
        <w:t>lowing</w:t>
      </w:r>
      <w:proofErr w:type="spellEnd"/>
      <w:r w:rsidR="004403F2" w:rsidRPr="0061668F">
        <w:rPr>
          <w:lang w:val="en-US" w:eastAsia="en-GB"/>
        </w:rPr>
        <w:t xml:space="preserve"> </w:t>
      </w:r>
      <w:r w:rsidR="000B1206" w:rsidRPr="0061668F">
        <w:rPr>
          <w:lang w:val="en-US" w:eastAsia="en-GB"/>
        </w:rPr>
        <w:t>procedure:</w:t>
      </w:r>
    </w:p>
    <w:p w14:paraId="7B254437" w14:textId="55CEEB05" w:rsidR="004403F2" w:rsidRPr="0061668F" w:rsidRDefault="004403F2" w:rsidP="008B3CC5">
      <w:pPr>
        <w:numPr>
          <w:ilvl w:val="0"/>
          <w:numId w:val="31"/>
        </w:numPr>
        <w:spacing w:before="240" w:after="120" w:line="300" w:lineRule="exact"/>
        <w:rPr>
          <w:lang w:val="en-US" w:eastAsia="en-GB"/>
        </w:rPr>
      </w:pPr>
      <w:r w:rsidRPr="0061668F">
        <w:rPr>
          <w:lang w:val="en-US" w:eastAsia="en-GB"/>
        </w:rPr>
        <w:t xml:space="preserve">Potential sub-grant applicants should </w:t>
      </w:r>
      <w:r w:rsidR="00305A7B" w:rsidRPr="0061668F">
        <w:rPr>
          <w:lang w:val="en-US" w:eastAsia="en-GB"/>
        </w:rPr>
        <w:t>visit JEDCO’s website</w:t>
      </w:r>
      <w:r w:rsidRPr="0061668F">
        <w:rPr>
          <w:lang w:val="en-US" w:eastAsia="en-GB"/>
        </w:rPr>
        <w:t xml:space="preserve">  </w:t>
      </w:r>
      <w:hyperlink r:id="rId13" w:history="1">
        <w:r w:rsidR="00D26406" w:rsidRPr="0061668F">
          <w:rPr>
            <w:rStyle w:val="Hyperlink"/>
            <w:lang w:val="en-US"/>
          </w:rPr>
          <w:t>http://jedco.gov.jo</w:t>
        </w:r>
      </w:hyperlink>
      <w:r w:rsidR="008C27A4" w:rsidRPr="0061668F">
        <w:rPr>
          <w:rStyle w:val="Hyperlink"/>
          <w:lang w:val="en-US"/>
        </w:rPr>
        <w:t xml:space="preserve"> </w:t>
      </w:r>
    </w:p>
    <w:p w14:paraId="06E358EE" w14:textId="77777777" w:rsidR="004403F2" w:rsidRPr="0061668F" w:rsidRDefault="004403F2" w:rsidP="008B3CC5">
      <w:pPr>
        <w:numPr>
          <w:ilvl w:val="0"/>
          <w:numId w:val="31"/>
        </w:numPr>
        <w:spacing w:before="240" w:after="120" w:line="300" w:lineRule="exact"/>
        <w:rPr>
          <w:lang w:val="en-US" w:eastAsia="en-GB"/>
        </w:rPr>
      </w:pPr>
      <w:r w:rsidRPr="0061668F">
        <w:rPr>
          <w:lang w:val="en-US" w:eastAsia="en-GB"/>
        </w:rPr>
        <w:t>Upload the “</w:t>
      </w:r>
      <w:proofErr w:type="gramStart"/>
      <w:r w:rsidRPr="0061668F">
        <w:rPr>
          <w:lang w:val="en-US" w:eastAsia="en-GB"/>
        </w:rPr>
        <w:t>application ,</w:t>
      </w:r>
      <w:proofErr w:type="gramEnd"/>
      <w:r w:rsidRPr="0061668F">
        <w:rPr>
          <w:lang w:val="en-US" w:eastAsia="en-GB"/>
        </w:rPr>
        <w:t xml:space="preserve"> budget , the registration document in the Ministry of Industry and trade</w:t>
      </w:r>
      <w:r w:rsidR="00694147" w:rsidRPr="0061668F">
        <w:rPr>
          <w:lang w:val="en-US" w:eastAsia="en-GB"/>
        </w:rPr>
        <w:t xml:space="preserve"> or relevant industry </w:t>
      </w:r>
      <w:r w:rsidRPr="0061668F">
        <w:rPr>
          <w:lang w:val="en-US" w:eastAsia="en-GB"/>
        </w:rPr>
        <w:t xml:space="preserve">, official document that the applicant is a business entity in Irbid , official document </w:t>
      </w:r>
      <w:r w:rsidR="00694147" w:rsidRPr="0061668F">
        <w:rPr>
          <w:lang w:val="en-US" w:eastAsia="en-GB"/>
        </w:rPr>
        <w:t>“social security showing # of employees , Proof of applicant capacity to finance its share from the project , Legal entity form , Financial Identification form “</w:t>
      </w:r>
    </w:p>
    <w:p w14:paraId="133C3C06" w14:textId="77777777" w:rsidR="000B1206" w:rsidRPr="0061668F" w:rsidRDefault="000B1206" w:rsidP="007C0BAB">
      <w:pPr>
        <w:spacing w:before="240" w:after="120" w:line="300" w:lineRule="exact"/>
        <w:jc w:val="both"/>
        <w:rPr>
          <w:rStyle w:val="q4iawc"/>
          <w:lang w:val="en"/>
        </w:rPr>
      </w:pPr>
      <w:r w:rsidRPr="0061668F">
        <w:rPr>
          <w:rStyle w:val="q4iawc"/>
          <w:lang w:val="en"/>
        </w:rPr>
        <w:t xml:space="preserve">Prospective </w:t>
      </w:r>
      <w:r w:rsidRPr="0061668F">
        <w:rPr>
          <w:rStyle w:val="q4iawc"/>
          <w:b/>
          <w:bCs/>
          <w:lang w:val="en"/>
        </w:rPr>
        <w:t>CCIT</w:t>
      </w:r>
      <w:r w:rsidRPr="0061668F">
        <w:rPr>
          <w:rStyle w:val="q4iawc"/>
          <w:lang w:val="en"/>
        </w:rPr>
        <w:t xml:space="preserve"> candidates will apply in the following procedure: </w:t>
      </w:r>
    </w:p>
    <w:p w14:paraId="08D7789E" w14:textId="77777777" w:rsidR="000B1206" w:rsidRPr="0061668F" w:rsidRDefault="000B1206" w:rsidP="007C0BAB">
      <w:pPr>
        <w:spacing w:before="240" w:after="120" w:line="300" w:lineRule="exact"/>
        <w:jc w:val="both"/>
        <w:rPr>
          <w:rStyle w:val="q4iawc"/>
          <w:lang w:val="en"/>
        </w:rPr>
      </w:pPr>
      <w:r w:rsidRPr="0061668F">
        <w:rPr>
          <w:rStyle w:val="q4iawc"/>
          <w:lang w:val="en"/>
        </w:rPr>
        <w:t xml:space="preserve">• Potential sub-grant applicants should register via the link </w:t>
      </w:r>
      <w:hyperlink r:id="rId14" w:history="1">
        <w:r w:rsidRPr="0061668F">
          <w:rPr>
            <w:rStyle w:val="Hyperlink"/>
            <w:lang w:val="en"/>
          </w:rPr>
          <w:t>https://rb.gy/st1w2d</w:t>
        </w:r>
      </w:hyperlink>
    </w:p>
    <w:p w14:paraId="4D3AEEFC" w14:textId="77777777" w:rsidR="000B1206" w:rsidRPr="0061668F" w:rsidRDefault="000B1206" w:rsidP="007C0BAB">
      <w:pPr>
        <w:spacing w:before="240" w:after="120" w:line="300" w:lineRule="exact"/>
        <w:jc w:val="both"/>
        <w:rPr>
          <w:rStyle w:val="q4iawc"/>
          <w:lang w:val="en"/>
        </w:rPr>
      </w:pPr>
      <w:r w:rsidRPr="0061668F">
        <w:rPr>
          <w:rStyle w:val="q4iawc"/>
          <w:lang w:val="en"/>
        </w:rPr>
        <w:t xml:space="preserve"> • Press the </w:t>
      </w:r>
      <w:r w:rsidRPr="0061668F">
        <w:rPr>
          <w:rStyle w:val="q4iawc"/>
          <w:b/>
          <w:bCs/>
          <w:lang w:val="en"/>
        </w:rPr>
        <w:t xml:space="preserve">"Register" </w:t>
      </w:r>
      <w:r w:rsidRPr="0061668F">
        <w:rPr>
          <w:rStyle w:val="q4iawc"/>
          <w:lang w:val="en"/>
        </w:rPr>
        <w:t xml:space="preserve">button and carefully fill out the form </w:t>
      </w:r>
    </w:p>
    <w:p w14:paraId="68EF0C1E" w14:textId="77777777" w:rsidR="000B1206" w:rsidRPr="0061668F" w:rsidRDefault="000B1206" w:rsidP="007C0BAB">
      <w:pPr>
        <w:spacing w:before="240" w:after="120" w:line="300" w:lineRule="exact"/>
        <w:jc w:val="both"/>
        <w:rPr>
          <w:rStyle w:val="q4iawc"/>
          <w:lang w:val="en"/>
        </w:rPr>
      </w:pPr>
      <w:r w:rsidRPr="0061668F">
        <w:rPr>
          <w:rStyle w:val="q4iawc"/>
          <w:lang w:val="en"/>
        </w:rPr>
        <w:t>• Upload the "application, the budget, the document from the national business register, the document from the national social security fund indicating the number of employees, proof of the applicant's ability to finance its share from the project, the</w:t>
      </w:r>
      <w:r w:rsidRPr="0061668F">
        <w:rPr>
          <w:rStyle w:val="viiyi"/>
          <w:lang w:val="en"/>
        </w:rPr>
        <w:t xml:space="preserve"> </w:t>
      </w:r>
      <w:r w:rsidRPr="0061668F">
        <w:rPr>
          <w:rStyle w:val="q4iawc"/>
          <w:lang w:val="en"/>
        </w:rPr>
        <w:t xml:space="preserve">financial identification form » </w:t>
      </w:r>
    </w:p>
    <w:p w14:paraId="35B0BB2F" w14:textId="77777777" w:rsidR="000B1206" w:rsidRPr="0061668F" w:rsidRDefault="000B1206" w:rsidP="007C0BAB">
      <w:pPr>
        <w:spacing w:before="240" w:after="120" w:line="300" w:lineRule="exact"/>
        <w:jc w:val="both"/>
        <w:rPr>
          <w:rStyle w:val="q4iawc"/>
          <w:lang w:val="en"/>
        </w:rPr>
      </w:pPr>
      <w:r w:rsidRPr="0061668F">
        <w:rPr>
          <w:rStyle w:val="q4iawc"/>
          <w:lang w:val="en"/>
        </w:rPr>
        <w:t>• After uploading all required documents;</w:t>
      </w:r>
      <w:r w:rsidRPr="0061668F">
        <w:rPr>
          <w:rStyle w:val="viiyi"/>
          <w:lang w:val="en"/>
        </w:rPr>
        <w:t xml:space="preserve"> </w:t>
      </w:r>
      <w:r w:rsidRPr="0061668F">
        <w:rPr>
          <w:rStyle w:val="q4iawc"/>
          <w:lang w:val="en"/>
        </w:rPr>
        <w:t>press “</w:t>
      </w:r>
      <w:r w:rsidRPr="0061668F">
        <w:rPr>
          <w:rStyle w:val="q4iawc"/>
          <w:b/>
          <w:bCs/>
          <w:lang w:val="en"/>
        </w:rPr>
        <w:t>submit” button.</w:t>
      </w:r>
    </w:p>
    <w:p w14:paraId="61946BA6" w14:textId="73675124" w:rsidR="00472089" w:rsidRPr="0061668F" w:rsidRDefault="00472089" w:rsidP="00B445D2">
      <w:pPr>
        <w:spacing w:after="120" w:line="300" w:lineRule="exact"/>
        <w:jc w:val="both"/>
        <w:rPr>
          <w:b/>
          <w:bCs/>
          <w:i/>
          <w:lang w:val="en-US" w:eastAsia="en-GB"/>
        </w:rPr>
      </w:pPr>
      <w:r w:rsidRPr="0061668F">
        <w:rPr>
          <w:b/>
          <w:bCs/>
          <w:i/>
          <w:lang w:val="en-US" w:eastAsia="en-GB"/>
        </w:rPr>
        <w:t>Applications sent by any other means</w:t>
      </w:r>
      <w:r w:rsidRPr="0061668F">
        <w:rPr>
          <w:rStyle w:val="FootnoteReference"/>
          <w:b/>
          <w:bCs/>
          <w:i/>
          <w:lang w:eastAsia="en-GB"/>
        </w:rPr>
        <w:footnoteReference w:id="6"/>
      </w:r>
      <w:r w:rsidRPr="0061668F">
        <w:rPr>
          <w:b/>
          <w:bCs/>
          <w:i/>
          <w:lang w:val="en-US" w:eastAsia="en-GB"/>
        </w:rPr>
        <w:t xml:space="preserve"> (e.g. by fax </w:t>
      </w:r>
      <w:r w:rsidR="00D26406" w:rsidRPr="0061668F">
        <w:rPr>
          <w:b/>
          <w:bCs/>
          <w:i/>
          <w:lang w:val="en-US" w:eastAsia="en-GB"/>
        </w:rPr>
        <w:t xml:space="preserve">hand, </w:t>
      </w:r>
      <w:r w:rsidRPr="0061668F">
        <w:rPr>
          <w:b/>
          <w:bCs/>
          <w:i/>
          <w:lang w:val="en-US" w:eastAsia="en-GB"/>
        </w:rPr>
        <w:t>or by e-mail) or delivered to other addresses will be rejected.</w:t>
      </w:r>
    </w:p>
    <w:p w14:paraId="17430E1B" w14:textId="77777777" w:rsidR="00472089" w:rsidRPr="0061668F" w:rsidRDefault="004425A0" w:rsidP="00114D34">
      <w:pPr>
        <w:spacing w:after="120" w:line="300" w:lineRule="exact"/>
        <w:jc w:val="both"/>
        <w:rPr>
          <w:b/>
          <w:bCs/>
          <w:i/>
          <w:lang w:val="en-US"/>
        </w:rPr>
      </w:pPr>
      <w:r w:rsidRPr="0061668F">
        <w:rPr>
          <w:i/>
          <w:lang w:val="en-US"/>
        </w:rPr>
        <w:t>Where applicants</w:t>
      </w:r>
      <w:r w:rsidR="00472089" w:rsidRPr="0061668F">
        <w:rPr>
          <w:i/>
          <w:lang w:val="en-US"/>
        </w:rPr>
        <w:t xml:space="preserve"> send several different applications (if allowed to do so by the guidelines of the call), </w:t>
      </w:r>
      <w:r w:rsidR="00472089" w:rsidRPr="0061668F">
        <w:rPr>
          <w:b/>
          <w:bCs/>
          <w:i/>
          <w:u w:val="single"/>
          <w:lang w:val="en-US"/>
        </w:rPr>
        <w:t>each one must be sent separately</w:t>
      </w:r>
      <w:r w:rsidR="00472089" w:rsidRPr="0061668F">
        <w:rPr>
          <w:b/>
          <w:bCs/>
          <w:i/>
          <w:lang w:val="en-US"/>
        </w:rPr>
        <w:t>.</w:t>
      </w:r>
    </w:p>
    <w:p w14:paraId="274BD79C" w14:textId="77777777" w:rsidR="00472089" w:rsidRPr="0061668F" w:rsidRDefault="00472089" w:rsidP="00B445D2">
      <w:pPr>
        <w:spacing w:after="240" w:line="300" w:lineRule="exact"/>
        <w:jc w:val="both"/>
        <w:rPr>
          <w:b/>
          <w:i/>
        </w:rPr>
      </w:pPr>
      <w:r w:rsidRPr="0061668F">
        <w:rPr>
          <w:b/>
          <w:i/>
          <w:lang w:val="en-US"/>
        </w:rPr>
        <w:t xml:space="preserve">Applicants must verify that their application is complete using the </w:t>
      </w:r>
      <w:r w:rsidRPr="0061668F">
        <w:rPr>
          <w:b/>
          <w:i/>
          <w:u w:val="single"/>
          <w:lang w:val="en-US"/>
        </w:rPr>
        <w:t>checklist</w:t>
      </w:r>
      <w:r w:rsidRPr="0061668F">
        <w:rPr>
          <w:b/>
          <w:i/>
          <w:lang w:val="en-US"/>
        </w:rPr>
        <w:t xml:space="preserve"> included in the sub-grant application form. </w:t>
      </w:r>
      <w:r w:rsidRPr="0061668F">
        <w:rPr>
          <w:b/>
          <w:i/>
        </w:rPr>
        <w:t>Incomplete applications may be rejected.</w:t>
      </w:r>
    </w:p>
    <w:p w14:paraId="239B4D59" w14:textId="77777777" w:rsidR="00472089" w:rsidRPr="0061668F" w:rsidRDefault="00472089" w:rsidP="00991177">
      <w:pPr>
        <w:pStyle w:val="Guidelines3"/>
      </w:pPr>
      <w:bookmarkStart w:id="35" w:name="_Toc437893853"/>
      <w:bookmarkStart w:id="36" w:name="_Toc125454358"/>
      <w:r w:rsidRPr="0061668F">
        <w:t>Deadline for submission of applications</w:t>
      </w:r>
      <w:bookmarkEnd w:id="35"/>
      <w:r w:rsidRPr="0061668F">
        <w:t xml:space="preserve"> </w:t>
      </w:r>
      <w:bookmarkEnd w:id="36"/>
    </w:p>
    <w:p w14:paraId="17F3195D" w14:textId="4B3586C9" w:rsidR="00472089" w:rsidRPr="0061668F" w:rsidRDefault="00D57EDC" w:rsidP="006905F1">
      <w:pPr>
        <w:spacing w:before="120" w:after="240" w:line="300" w:lineRule="exact"/>
        <w:jc w:val="both"/>
        <w:rPr>
          <w:lang w:val="en-US"/>
        </w:rPr>
      </w:pPr>
      <w:r w:rsidRPr="0061668F">
        <w:rPr>
          <w:b/>
          <w:bCs/>
          <w:u w:val="single"/>
          <w:lang w:val="en-US"/>
        </w:rPr>
        <w:t xml:space="preserve">December </w:t>
      </w:r>
      <w:r w:rsidR="00E56A83" w:rsidRPr="0061668F">
        <w:rPr>
          <w:b/>
          <w:bCs/>
          <w:u w:val="single"/>
          <w:lang w:val="en-US"/>
        </w:rPr>
        <w:t>21</w:t>
      </w:r>
      <w:r w:rsidRPr="0061668F">
        <w:rPr>
          <w:b/>
          <w:bCs/>
          <w:u w:val="single"/>
          <w:lang w:val="en-US"/>
        </w:rPr>
        <w:t>, 2022</w:t>
      </w:r>
      <w:r w:rsidRPr="0061668F">
        <w:rPr>
          <w:b/>
          <w:bCs/>
          <w:lang w:val="en-US"/>
        </w:rPr>
        <w:t xml:space="preserve"> for</w:t>
      </w:r>
      <w:r w:rsidR="0045289E" w:rsidRPr="0061668F">
        <w:rPr>
          <w:lang w:val="en-US"/>
        </w:rPr>
        <w:t xml:space="preserve"> </w:t>
      </w:r>
      <w:proofErr w:type="spellStart"/>
      <w:r w:rsidR="006905F1" w:rsidRPr="0061668F">
        <w:rPr>
          <w:lang w:val="en-US"/>
        </w:rPr>
        <w:t>For</w:t>
      </w:r>
      <w:proofErr w:type="spellEnd"/>
      <w:r w:rsidR="00663E7F" w:rsidRPr="0061668F">
        <w:rPr>
          <w:lang w:val="en-US"/>
        </w:rPr>
        <w:t xml:space="preserve"> Irbid region and </w:t>
      </w:r>
      <w:r w:rsidR="00663E7F" w:rsidRPr="0061668F">
        <w:rPr>
          <w:b/>
          <w:bCs/>
          <w:lang w:val="en-US"/>
        </w:rPr>
        <w:t>Tunis</w:t>
      </w:r>
      <w:r w:rsidR="00D26406" w:rsidRPr="0061668F">
        <w:rPr>
          <w:b/>
          <w:bCs/>
          <w:lang w:val="en-US"/>
        </w:rPr>
        <w:t xml:space="preserve"> (</w:t>
      </w:r>
      <w:r w:rsidR="00D26406" w:rsidRPr="0061668F">
        <w:rPr>
          <w:rFonts w:cs="Calibri"/>
          <w:lang w:val="en-US"/>
        </w:rPr>
        <w:t xml:space="preserve">Tunis, Ariana, Ben </w:t>
      </w:r>
      <w:proofErr w:type="spellStart"/>
      <w:r w:rsidR="00D26406" w:rsidRPr="0061668F">
        <w:rPr>
          <w:rFonts w:cs="Calibri"/>
          <w:lang w:val="en-US"/>
        </w:rPr>
        <w:t>Arous</w:t>
      </w:r>
      <w:proofErr w:type="spellEnd"/>
      <w:r w:rsidR="00D26406" w:rsidRPr="0061668F">
        <w:rPr>
          <w:rFonts w:cs="Calibri"/>
          <w:lang w:val="en-US"/>
        </w:rPr>
        <w:t xml:space="preserve"> &amp; </w:t>
      </w:r>
      <w:proofErr w:type="spellStart"/>
      <w:r w:rsidR="00D26406" w:rsidRPr="0061668F">
        <w:rPr>
          <w:rFonts w:cs="Calibri"/>
          <w:lang w:val="en-US"/>
        </w:rPr>
        <w:t>Manouba</w:t>
      </w:r>
      <w:proofErr w:type="spellEnd"/>
      <w:r w:rsidR="00D26406" w:rsidRPr="0061668F">
        <w:rPr>
          <w:rFonts w:cs="Calibri"/>
          <w:lang w:val="en-US"/>
        </w:rPr>
        <w:t>).</w:t>
      </w:r>
    </w:p>
    <w:p w14:paraId="6420C9F1" w14:textId="77777777" w:rsidR="00F86758" w:rsidRPr="0061668F" w:rsidRDefault="00F86758" w:rsidP="00B87DDE">
      <w:pPr>
        <w:spacing w:before="120" w:after="240" w:line="300" w:lineRule="exact"/>
        <w:jc w:val="both"/>
        <w:rPr>
          <w:rFonts w:cs="Calibri"/>
          <w:lang w:val="en-US"/>
        </w:rPr>
      </w:pPr>
      <w:r w:rsidRPr="0061668F">
        <w:rPr>
          <w:rFonts w:eastAsia="Calibri" w:cs="Calibri"/>
          <w:lang w:val="en-GB"/>
        </w:rPr>
        <w:t>Any application submitted after the deadline will be rejected.</w:t>
      </w:r>
      <w:r w:rsidRPr="0061668F">
        <w:rPr>
          <w:rFonts w:cs="Calibri"/>
          <w:lang w:val="en-US"/>
        </w:rPr>
        <w:t xml:space="preserve"> </w:t>
      </w:r>
    </w:p>
    <w:p w14:paraId="58F0157D" w14:textId="77777777" w:rsidR="00472089" w:rsidRPr="0061668F" w:rsidRDefault="00114D34" w:rsidP="00991177">
      <w:pPr>
        <w:pStyle w:val="Guidelines3"/>
      </w:pPr>
      <w:bookmarkStart w:id="37" w:name="_Toc437893854"/>
      <w:bookmarkStart w:id="38" w:name="_Toc125454359"/>
      <w:r w:rsidRPr="0061668F">
        <w:lastRenderedPageBreak/>
        <w:t>Further information about</w:t>
      </w:r>
      <w:r w:rsidR="00472089" w:rsidRPr="0061668F">
        <w:t xml:space="preserve"> applications</w:t>
      </w:r>
      <w:bookmarkEnd w:id="37"/>
      <w:r w:rsidR="00472089" w:rsidRPr="0061668F">
        <w:t xml:space="preserve"> </w:t>
      </w:r>
      <w:bookmarkEnd w:id="38"/>
    </w:p>
    <w:p w14:paraId="0D754EAE" w14:textId="77777777" w:rsidR="00472089" w:rsidRPr="0061668F" w:rsidRDefault="00472089" w:rsidP="00AB6BCE">
      <w:pPr>
        <w:spacing w:before="120" w:after="120" w:line="300" w:lineRule="exact"/>
        <w:jc w:val="both"/>
        <w:rPr>
          <w:lang w:val="en-US"/>
        </w:rPr>
      </w:pPr>
      <w:r w:rsidRPr="0061668F">
        <w:rPr>
          <w:lang w:val="en-US"/>
        </w:rPr>
        <w:t xml:space="preserve">Questions may be sent by e-mail no later than </w:t>
      </w:r>
      <w:r w:rsidR="00283B54" w:rsidRPr="0061668F">
        <w:rPr>
          <w:u w:val="single"/>
          <w:lang w:val="en-US"/>
        </w:rPr>
        <w:t>21</w:t>
      </w:r>
      <w:r w:rsidRPr="0061668F">
        <w:rPr>
          <w:u w:val="single"/>
          <w:lang w:val="en-US"/>
        </w:rPr>
        <w:t xml:space="preserve"> days</w:t>
      </w:r>
      <w:r w:rsidRPr="0061668F">
        <w:rPr>
          <w:lang w:val="en-US"/>
        </w:rPr>
        <w:t xml:space="preserve"> before the deadline for the submission of applications t</w:t>
      </w:r>
      <w:r w:rsidR="00AB6BCE" w:rsidRPr="0061668F">
        <w:rPr>
          <w:lang w:val="en-US"/>
        </w:rPr>
        <w:t xml:space="preserve">o the following e-mail </w:t>
      </w:r>
      <w:r w:rsidR="009C41FB" w:rsidRPr="0061668F">
        <w:rPr>
          <w:lang w:val="en-US"/>
        </w:rPr>
        <w:t xml:space="preserve">address </w:t>
      </w:r>
      <w:hyperlink r:id="rId15" w:history="1">
        <w:r w:rsidR="00AB6BCE" w:rsidRPr="0061668F">
          <w:rPr>
            <w:rStyle w:val="Hyperlink"/>
            <w:lang w:val="en-US"/>
          </w:rPr>
          <w:t>ipmed.crm@jedco.gov.jo</w:t>
        </w:r>
      </w:hyperlink>
      <w:r w:rsidR="00AB6BCE" w:rsidRPr="0061668F">
        <w:rPr>
          <w:lang w:val="en-US"/>
        </w:rPr>
        <w:t xml:space="preserve"> </w:t>
      </w:r>
      <w:r w:rsidR="0045289E" w:rsidRPr="0061668F">
        <w:rPr>
          <w:lang w:val="en-US"/>
        </w:rPr>
        <w:t xml:space="preserve"> “for Jordan “ and </w:t>
      </w:r>
      <w:hyperlink r:id="rId16" w:history="1">
        <w:r w:rsidR="00AF781E" w:rsidRPr="0061668F">
          <w:rPr>
            <w:rStyle w:val="Hyperlink"/>
            <w:b/>
            <w:bCs/>
            <w:lang w:val="en-US"/>
          </w:rPr>
          <w:t>cooperation@ccit.com.tn</w:t>
        </w:r>
      </w:hyperlink>
      <w:r w:rsidR="00AF781E" w:rsidRPr="0061668F">
        <w:rPr>
          <w:rStyle w:val="Hyperlink"/>
          <w:b/>
          <w:bCs/>
          <w:lang w:val="en-US"/>
        </w:rPr>
        <w:t xml:space="preserve"> </w:t>
      </w:r>
      <w:r w:rsidR="0045289E" w:rsidRPr="0061668F">
        <w:rPr>
          <w:lang w:val="en-US"/>
        </w:rPr>
        <w:t>For Tunis</w:t>
      </w:r>
      <w:r w:rsidRPr="0061668F">
        <w:rPr>
          <w:lang w:val="en-US"/>
        </w:rPr>
        <w:t xml:space="preserve">, indicating clearly the reference of the call for </w:t>
      </w:r>
      <w:r w:rsidR="00114D34" w:rsidRPr="0061668F">
        <w:rPr>
          <w:lang w:val="en-US"/>
        </w:rPr>
        <w:t>sub</w:t>
      </w:r>
      <w:r w:rsidR="00284F91" w:rsidRPr="0061668F">
        <w:rPr>
          <w:lang w:val="en-US"/>
        </w:rPr>
        <w:t>-</w:t>
      </w:r>
      <w:r w:rsidR="00114D34" w:rsidRPr="0061668F">
        <w:rPr>
          <w:lang w:val="en-US"/>
        </w:rPr>
        <w:t>grants</w:t>
      </w:r>
      <w:r w:rsidRPr="0061668F">
        <w:rPr>
          <w:lang w:val="en-US"/>
        </w:rPr>
        <w:t>.</w:t>
      </w:r>
    </w:p>
    <w:p w14:paraId="68581CC2" w14:textId="77777777" w:rsidR="00472089" w:rsidRPr="0061668F" w:rsidRDefault="00107BF0" w:rsidP="00230986">
      <w:pPr>
        <w:spacing w:after="120" w:line="300" w:lineRule="exact"/>
        <w:jc w:val="both"/>
        <w:rPr>
          <w:lang w:val="en-US"/>
        </w:rPr>
      </w:pPr>
      <w:r w:rsidRPr="0061668F">
        <w:rPr>
          <w:lang w:val="en-US"/>
        </w:rPr>
        <w:t>JEDCO</w:t>
      </w:r>
      <w:r w:rsidR="009E6374" w:rsidRPr="0061668F">
        <w:rPr>
          <w:lang w:val="en-US"/>
        </w:rPr>
        <w:t xml:space="preserve"> </w:t>
      </w:r>
      <w:r w:rsidR="009E6374" w:rsidRPr="0061668F">
        <w:rPr>
          <w:i/>
          <w:lang w:val="en-US"/>
        </w:rPr>
        <w:t>or</w:t>
      </w:r>
      <w:r w:rsidR="009E6374" w:rsidRPr="0061668F">
        <w:rPr>
          <w:lang w:val="en-US"/>
        </w:rPr>
        <w:t xml:space="preserve"> </w:t>
      </w:r>
      <w:r w:rsidR="00230986" w:rsidRPr="0061668F">
        <w:rPr>
          <w:lang w:val="en-US"/>
        </w:rPr>
        <w:t>CCI</w:t>
      </w:r>
      <w:r w:rsidR="009744B8" w:rsidRPr="0061668F">
        <w:rPr>
          <w:lang w:val="en-US"/>
        </w:rPr>
        <w:t xml:space="preserve">T </w:t>
      </w:r>
      <w:r w:rsidR="00472089" w:rsidRPr="0061668F">
        <w:rPr>
          <w:lang w:val="en-US"/>
        </w:rPr>
        <w:t xml:space="preserve">has no obligation to provide clarifications to questions received after this date. Replies will be given no later than </w:t>
      </w:r>
      <w:r w:rsidR="00283B54" w:rsidRPr="0061668F">
        <w:rPr>
          <w:u w:val="single"/>
          <w:lang w:val="en-US"/>
        </w:rPr>
        <w:t>11</w:t>
      </w:r>
      <w:r w:rsidR="00472089" w:rsidRPr="0061668F">
        <w:rPr>
          <w:u w:val="single"/>
          <w:lang w:val="en-US"/>
        </w:rPr>
        <w:t xml:space="preserve"> days</w:t>
      </w:r>
      <w:r w:rsidR="00472089" w:rsidRPr="0061668F">
        <w:rPr>
          <w:lang w:val="en-US"/>
        </w:rPr>
        <w:t xml:space="preserve"> before the deadline for the submission of applications. </w:t>
      </w:r>
    </w:p>
    <w:p w14:paraId="17543D7C" w14:textId="77777777" w:rsidR="00472089" w:rsidRPr="0061668F" w:rsidRDefault="00472089" w:rsidP="00230986">
      <w:pPr>
        <w:spacing w:after="120" w:line="300" w:lineRule="exact"/>
        <w:jc w:val="both"/>
        <w:rPr>
          <w:lang w:val="en-US"/>
        </w:rPr>
      </w:pPr>
      <w:r w:rsidRPr="0061668F">
        <w:rPr>
          <w:lang w:val="en-US"/>
        </w:rPr>
        <w:t xml:space="preserve">To ensure equal treatment of applicants, </w:t>
      </w:r>
      <w:r w:rsidR="008D3B3F" w:rsidRPr="0061668F">
        <w:rPr>
          <w:lang w:val="en-US"/>
        </w:rPr>
        <w:t>JEDCO</w:t>
      </w:r>
      <w:r w:rsidR="009744B8" w:rsidRPr="0061668F">
        <w:rPr>
          <w:lang w:val="en-US"/>
        </w:rPr>
        <w:t>/</w:t>
      </w:r>
      <w:r w:rsidR="00230986" w:rsidRPr="0061668F">
        <w:rPr>
          <w:lang w:val="en-US"/>
        </w:rPr>
        <w:t>CCI</w:t>
      </w:r>
      <w:r w:rsidR="009744B8" w:rsidRPr="0061668F">
        <w:rPr>
          <w:lang w:val="en-US"/>
        </w:rPr>
        <w:t xml:space="preserve">T </w:t>
      </w:r>
      <w:r w:rsidRPr="0061668F">
        <w:rPr>
          <w:lang w:val="en-US"/>
        </w:rPr>
        <w:t>cannot give a prior opinion on the eligibility of applicants, co-applicants, or an action.</w:t>
      </w:r>
    </w:p>
    <w:p w14:paraId="15C76CF4" w14:textId="77777777" w:rsidR="00472089" w:rsidRPr="0061668F" w:rsidRDefault="00472089" w:rsidP="009A56AA">
      <w:pPr>
        <w:spacing w:line="300" w:lineRule="exact"/>
        <w:jc w:val="both"/>
        <w:rPr>
          <w:lang w:val="en-US"/>
        </w:rPr>
      </w:pPr>
      <w:r w:rsidRPr="0061668F">
        <w:rPr>
          <w:lang w:val="en-US"/>
        </w:rPr>
        <w:t>No individual replies will be given to questions. All questions and answers as well as other important notices to applicants during the course of the evaluation procedure, wi</w:t>
      </w:r>
      <w:r w:rsidR="009A56AA" w:rsidRPr="0061668F">
        <w:rPr>
          <w:lang w:val="en-US"/>
        </w:rPr>
        <w:t xml:space="preserve">ll be published on the website </w:t>
      </w:r>
      <w:hyperlink r:id="rId17" w:history="1">
        <w:r w:rsidR="00284F91" w:rsidRPr="0061668F">
          <w:rPr>
            <w:rStyle w:val="Hyperlink"/>
            <w:lang w:val="en-US"/>
          </w:rPr>
          <w:t>www.enicbcmed.eu/projects/ipmed</w:t>
        </w:r>
      </w:hyperlink>
      <w:r w:rsidR="00284F91" w:rsidRPr="0061668F">
        <w:rPr>
          <w:u w:val="single"/>
          <w:lang w:val="en-US"/>
        </w:rPr>
        <w:t xml:space="preserve"> </w:t>
      </w:r>
      <w:r w:rsidRPr="0061668F">
        <w:rPr>
          <w:lang w:val="en-US"/>
        </w:rPr>
        <w:t xml:space="preserve"> as the need arises. It is therefore advisable to consult the abovementioned website regularly in order to be informed of the questions and answers published.</w:t>
      </w:r>
    </w:p>
    <w:p w14:paraId="1EAB9B3E" w14:textId="77777777" w:rsidR="00AB6BCE" w:rsidRPr="0061668F" w:rsidRDefault="00AB6BCE" w:rsidP="0045289E">
      <w:pPr>
        <w:spacing w:line="300" w:lineRule="exact"/>
        <w:jc w:val="both"/>
        <w:rPr>
          <w:lang w:val="en-US"/>
        </w:rPr>
      </w:pPr>
      <w:r w:rsidRPr="0061668F">
        <w:rPr>
          <w:lang w:val="en-US"/>
        </w:rPr>
        <w:t xml:space="preserve">Customer complains may be sent as well to </w:t>
      </w:r>
      <w:hyperlink r:id="rId18" w:history="1">
        <w:r w:rsidRPr="0061668F">
          <w:rPr>
            <w:rStyle w:val="Hyperlink"/>
            <w:lang w:val="en-US"/>
          </w:rPr>
          <w:t>ipmed.crm@jedco.gov.jo</w:t>
        </w:r>
      </w:hyperlink>
      <w:r w:rsidRPr="0061668F">
        <w:rPr>
          <w:lang w:val="en-US"/>
        </w:rPr>
        <w:t xml:space="preserve"> </w:t>
      </w:r>
      <w:r w:rsidR="0045289E" w:rsidRPr="0061668F">
        <w:rPr>
          <w:lang w:val="en-US"/>
        </w:rPr>
        <w:t xml:space="preserve"> for Jordan and </w:t>
      </w:r>
      <w:hyperlink r:id="rId19" w:history="1">
        <w:r w:rsidR="00AF781E" w:rsidRPr="0061668F">
          <w:rPr>
            <w:rStyle w:val="Hyperlink"/>
            <w:b/>
            <w:bCs/>
            <w:lang w:val="en-US"/>
          </w:rPr>
          <w:t>cooperation@ccit.com.tn</w:t>
        </w:r>
      </w:hyperlink>
      <w:r w:rsidR="0045289E" w:rsidRPr="0061668F">
        <w:rPr>
          <w:lang w:val="en-US"/>
        </w:rPr>
        <w:t xml:space="preserve"> For Tunis</w:t>
      </w:r>
      <w:r w:rsidRPr="0061668F">
        <w:rPr>
          <w:lang w:val="en-US"/>
        </w:rPr>
        <w:t>, JEDCO/CCIT should reply and resolve all complains before official award.</w:t>
      </w:r>
    </w:p>
    <w:p w14:paraId="386F61C1" w14:textId="77777777" w:rsidR="00472089" w:rsidRPr="0061668F" w:rsidRDefault="00472089" w:rsidP="0067132F">
      <w:pPr>
        <w:pStyle w:val="Guidelines2"/>
        <w:rPr>
          <w:i/>
        </w:rPr>
      </w:pPr>
      <w:bookmarkStart w:id="39" w:name="_Toc40507653"/>
      <w:bookmarkStart w:id="40" w:name="_Toc437893859"/>
      <w:bookmarkStart w:id="41" w:name="_Toc15492337"/>
      <w:bookmarkStart w:id="42" w:name="_Toc15645113"/>
      <w:bookmarkStart w:id="43" w:name="_Toc15645149"/>
      <w:bookmarkStart w:id="44" w:name="_Toc15645213"/>
      <w:r w:rsidRPr="0061668F">
        <w:t>Evaluation and selection of applications</w:t>
      </w:r>
      <w:bookmarkEnd w:id="39"/>
      <w:bookmarkEnd w:id="40"/>
      <w:bookmarkEnd w:id="41"/>
      <w:bookmarkEnd w:id="42"/>
      <w:bookmarkEnd w:id="43"/>
      <w:bookmarkEnd w:id="44"/>
    </w:p>
    <w:p w14:paraId="240606DA" w14:textId="77777777" w:rsidR="00EA7D1A" w:rsidRPr="0061668F" w:rsidRDefault="00472089" w:rsidP="00663E7F">
      <w:pPr>
        <w:spacing w:after="120" w:line="300" w:lineRule="exact"/>
        <w:jc w:val="both"/>
        <w:rPr>
          <w:lang w:val="en-US"/>
        </w:rPr>
      </w:pPr>
      <w:r w:rsidRPr="0061668F">
        <w:rPr>
          <w:lang w:val="en-US"/>
        </w:rPr>
        <w:t>Applications will be examined</w:t>
      </w:r>
      <w:r w:rsidR="00663E7F" w:rsidRPr="0061668F">
        <w:rPr>
          <w:lang w:val="en-US"/>
        </w:rPr>
        <w:t xml:space="preserve"> /assessed by a group of local </w:t>
      </w:r>
      <w:r w:rsidR="00DE65D5" w:rsidRPr="0061668F">
        <w:rPr>
          <w:lang w:val="en-US"/>
        </w:rPr>
        <w:t>examiners and</w:t>
      </w:r>
      <w:r w:rsidR="00663E7F" w:rsidRPr="0061668F">
        <w:rPr>
          <w:lang w:val="en-US"/>
        </w:rPr>
        <w:t xml:space="preserve"> </w:t>
      </w:r>
      <w:r w:rsidR="00DE65D5" w:rsidRPr="0061668F">
        <w:rPr>
          <w:lang w:val="en-US"/>
        </w:rPr>
        <w:t>endorsed by</w:t>
      </w:r>
      <w:r w:rsidRPr="0061668F">
        <w:rPr>
          <w:lang w:val="en-US"/>
        </w:rPr>
        <w:t xml:space="preserve"> an </w:t>
      </w:r>
      <w:r w:rsidR="00D53653" w:rsidRPr="0061668F">
        <w:rPr>
          <w:lang w:val="en-US"/>
        </w:rPr>
        <w:t>E</w:t>
      </w:r>
      <w:r w:rsidRPr="0061668F">
        <w:rPr>
          <w:lang w:val="en-US"/>
        </w:rPr>
        <w:t xml:space="preserve">valuation </w:t>
      </w:r>
      <w:r w:rsidR="00D53653" w:rsidRPr="0061668F">
        <w:rPr>
          <w:lang w:val="en-US"/>
        </w:rPr>
        <w:t>C</w:t>
      </w:r>
      <w:r w:rsidRPr="0061668F">
        <w:rPr>
          <w:lang w:val="en-US"/>
        </w:rPr>
        <w:t>ommittee</w:t>
      </w:r>
      <w:r w:rsidR="00DC64AD" w:rsidRPr="0061668F">
        <w:rPr>
          <w:lang w:val="en-US"/>
        </w:rPr>
        <w:t xml:space="preserve"> composed by representatives </w:t>
      </w:r>
      <w:r w:rsidR="00DE65D5" w:rsidRPr="0061668F">
        <w:rPr>
          <w:lang w:val="en-US"/>
        </w:rPr>
        <w:t>of JEDCO, CCIT</w:t>
      </w:r>
      <w:r w:rsidR="00EA7D1A" w:rsidRPr="0061668F">
        <w:rPr>
          <w:lang w:val="en-US"/>
        </w:rPr>
        <w:t xml:space="preserve"> and </w:t>
      </w:r>
      <w:r w:rsidR="00663E7F" w:rsidRPr="0061668F">
        <w:rPr>
          <w:lang w:val="en-US"/>
        </w:rPr>
        <w:t xml:space="preserve">other </w:t>
      </w:r>
      <w:r w:rsidR="00DE65D5" w:rsidRPr="0061668F">
        <w:rPr>
          <w:lang w:val="en-US"/>
        </w:rPr>
        <w:t>partners</w:t>
      </w:r>
      <w:r w:rsidR="00EA7D1A" w:rsidRPr="0061668F">
        <w:rPr>
          <w:lang w:val="en-US"/>
        </w:rPr>
        <w:t xml:space="preserve"> as </w:t>
      </w:r>
      <w:proofErr w:type="spellStart"/>
      <w:r w:rsidR="000E49FE" w:rsidRPr="0061668F">
        <w:rPr>
          <w:lang w:val="en-US"/>
        </w:rPr>
        <w:t>follolws</w:t>
      </w:r>
      <w:proofErr w:type="spellEnd"/>
      <w:r w:rsidR="000E49FE" w:rsidRPr="0061668F">
        <w:rPr>
          <w:lang w:val="en-US"/>
        </w:rPr>
        <w:t>:</w:t>
      </w:r>
    </w:p>
    <w:p w14:paraId="16419597" w14:textId="29B5F3A6" w:rsidR="00EA7D1A" w:rsidRPr="0061668F" w:rsidRDefault="00EA7D1A" w:rsidP="00EA7D1A">
      <w:pPr>
        <w:spacing w:after="120" w:line="300" w:lineRule="exact"/>
        <w:jc w:val="both"/>
        <w:rPr>
          <w:lang w:val="en-US"/>
        </w:rPr>
      </w:pPr>
      <w:r w:rsidRPr="0061668F">
        <w:rPr>
          <w:lang w:val="en-US"/>
        </w:rPr>
        <w:t xml:space="preserve">JEDCO/CCIT will assign internal examiners </w:t>
      </w:r>
      <w:r w:rsidRPr="0061668F">
        <w:rPr>
          <w:b/>
          <w:bCs/>
          <w:lang w:val="en-US"/>
        </w:rPr>
        <w:t>“</w:t>
      </w:r>
      <w:r w:rsidR="003F078E" w:rsidRPr="0061668F">
        <w:rPr>
          <w:b/>
          <w:bCs/>
          <w:lang w:val="en-US"/>
        </w:rPr>
        <w:t>Assessors “to</w:t>
      </w:r>
      <w:r w:rsidRPr="0061668F">
        <w:rPr>
          <w:lang w:val="en-US"/>
        </w:rPr>
        <w:t xml:space="preserve"> evaluate received sub</w:t>
      </w:r>
      <w:r w:rsidR="00284F91" w:rsidRPr="0061668F">
        <w:rPr>
          <w:lang w:val="en-US"/>
        </w:rPr>
        <w:t>-</w:t>
      </w:r>
      <w:r w:rsidRPr="0061668F">
        <w:rPr>
          <w:lang w:val="en-US"/>
        </w:rPr>
        <w:t>grants applications as per the evaluation grid, then will send the results to the Evaluation Committee which will review and endorse the examiners results.</w:t>
      </w:r>
    </w:p>
    <w:p w14:paraId="6D1484C4" w14:textId="77777777" w:rsidR="0086491A" w:rsidRPr="0061668F" w:rsidRDefault="0086491A" w:rsidP="009C41FB">
      <w:pPr>
        <w:pStyle w:val="BasicParagraph"/>
        <w:jc w:val="both"/>
        <w:rPr>
          <w:rFonts w:ascii="Calibri" w:eastAsia="Times New Roman" w:hAnsi="Calibri" w:cs="Calibri"/>
          <w:kern w:val="0"/>
          <w:sz w:val="22"/>
          <w:lang w:eastAsia="sl-SI" w:bidi="ar-SA"/>
        </w:rPr>
      </w:pPr>
      <w:r w:rsidRPr="0061668F">
        <w:rPr>
          <w:rFonts w:ascii="Calibri" w:eastAsia="Times New Roman" w:hAnsi="Calibri" w:cs="Calibri"/>
          <w:kern w:val="0"/>
          <w:sz w:val="22"/>
          <w:lang w:eastAsia="sl-SI" w:bidi="ar-SA"/>
        </w:rPr>
        <w:t>Assessors</w:t>
      </w:r>
      <w:r w:rsidR="00D53653" w:rsidRPr="0061668F">
        <w:rPr>
          <w:rFonts w:ascii="Calibri" w:eastAsia="Times New Roman" w:hAnsi="Calibri" w:cs="Calibri"/>
          <w:kern w:val="0"/>
          <w:sz w:val="22"/>
          <w:lang w:eastAsia="sl-SI" w:bidi="ar-SA"/>
        </w:rPr>
        <w:t xml:space="preserve"> and Evaluation Committee members</w:t>
      </w:r>
      <w:r w:rsidRPr="0061668F">
        <w:rPr>
          <w:rFonts w:ascii="Calibri" w:eastAsia="Times New Roman" w:hAnsi="Calibri" w:cs="Calibri"/>
          <w:kern w:val="0"/>
          <w:sz w:val="22"/>
          <w:lang w:eastAsia="sl-SI" w:bidi="ar-SA"/>
        </w:rPr>
        <w:t xml:space="preserve"> must have no conflict of interest with applicants that may affect </w:t>
      </w:r>
      <w:r w:rsidR="002720F6" w:rsidRPr="0061668F">
        <w:rPr>
          <w:rFonts w:ascii="Calibri" w:eastAsia="Times New Roman" w:hAnsi="Calibri" w:cs="Calibri"/>
          <w:kern w:val="0"/>
          <w:sz w:val="22"/>
          <w:lang w:eastAsia="sl-SI" w:bidi="ar-SA"/>
        </w:rPr>
        <w:t>sub-grants applications’ evaluation</w:t>
      </w:r>
      <w:r w:rsidRPr="0061668F">
        <w:rPr>
          <w:rFonts w:ascii="Calibri" w:eastAsia="Times New Roman" w:hAnsi="Calibri" w:cs="Calibri"/>
          <w:kern w:val="0"/>
          <w:sz w:val="22"/>
          <w:lang w:eastAsia="sl-SI" w:bidi="ar-SA"/>
        </w:rPr>
        <w:t xml:space="preserve">. All Assessors </w:t>
      </w:r>
      <w:r w:rsidR="00D53653" w:rsidRPr="0061668F">
        <w:rPr>
          <w:rFonts w:ascii="Calibri" w:eastAsia="Times New Roman" w:hAnsi="Calibri" w:cs="Calibri"/>
          <w:kern w:val="0"/>
          <w:sz w:val="22"/>
          <w:lang w:eastAsia="sl-SI" w:bidi="ar-SA"/>
        </w:rPr>
        <w:t>and Evaluation Committee memb</w:t>
      </w:r>
      <w:r w:rsidR="00000353" w:rsidRPr="0061668F">
        <w:rPr>
          <w:rFonts w:ascii="Calibri" w:eastAsia="Times New Roman" w:hAnsi="Calibri" w:cs="Calibri"/>
          <w:kern w:val="0"/>
          <w:sz w:val="22"/>
          <w:lang w:eastAsia="sl-SI" w:bidi="ar-SA"/>
        </w:rPr>
        <w:t>er</w:t>
      </w:r>
      <w:r w:rsidR="00D53653" w:rsidRPr="0061668F">
        <w:rPr>
          <w:rFonts w:ascii="Calibri" w:eastAsia="Times New Roman" w:hAnsi="Calibri" w:cs="Calibri"/>
          <w:kern w:val="0"/>
          <w:sz w:val="22"/>
          <w:lang w:eastAsia="sl-SI" w:bidi="ar-SA"/>
        </w:rPr>
        <w:t xml:space="preserve">s </w:t>
      </w:r>
      <w:r w:rsidRPr="0061668F">
        <w:rPr>
          <w:rFonts w:ascii="Calibri" w:eastAsia="Times New Roman" w:hAnsi="Calibri" w:cs="Calibri"/>
          <w:kern w:val="0"/>
          <w:sz w:val="22"/>
          <w:lang w:eastAsia="sl-SI" w:bidi="ar-SA"/>
        </w:rPr>
        <w:t xml:space="preserve">will have to sign a confidentiality and not conflict of interest declaration prior to </w:t>
      </w:r>
      <w:r w:rsidR="003820AC" w:rsidRPr="0061668F">
        <w:rPr>
          <w:rFonts w:ascii="Calibri" w:eastAsia="Times New Roman" w:hAnsi="Calibri" w:cs="Calibri"/>
          <w:kern w:val="0"/>
          <w:sz w:val="22"/>
          <w:lang w:eastAsia="sl-SI" w:bidi="ar-SA"/>
        </w:rPr>
        <w:t xml:space="preserve">be involved </w:t>
      </w:r>
      <w:r w:rsidR="0045289E" w:rsidRPr="0061668F">
        <w:rPr>
          <w:rFonts w:ascii="Calibri" w:eastAsia="Times New Roman" w:hAnsi="Calibri" w:cs="Calibri"/>
          <w:kern w:val="0"/>
          <w:sz w:val="22"/>
          <w:lang w:eastAsia="sl-SI" w:bidi="ar-SA"/>
        </w:rPr>
        <w:t>in the</w:t>
      </w:r>
      <w:r w:rsidR="00000353" w:rsidRPr="0061668F">
        <w:rPr>
          <w:rFonts w:ascii="Calibri" w:eastAsia="Times New Roman" w:hAnsi="Calibri" w:cs="Calibri"/>
          <w:kern w:val="0"/>
          <w:sz w:val="22"/>
          <w:lang w:eastAsia="sl-SI" w:bidi="ar-SA"/>
        </w:rPr>
        <w:t xml:space="preserve"> evaluation process</w:t>
      </w:r>
      <w:r w:rsidRPr="0061668F">
        <w:rPr>
          <w:rFonts w:ascii="Calibri" w:eastAsia="Times New Roman" w:hAnsi="Calibri" w:cs="Calibri"/>
          <w:kern w:val="0"/>
          <w:sz w:val="22"/>
          <w:lang w:eastAsia="sl-SI" w:bidi="ar-SA"/>
        </w:rPr>
        <w:t xml:space="preserve">. </w:t>
      </w:r>
    </w:p>
    <w:p w14:paraId="473634E9" w14:textId="77777777" w:rsidR="00EA7D1A" w:rsidRPr="0061668F" w:rsidRDefault="00EA7D1A" w:rsidP="0045289E">
      <w:pPr>
        <w:spacing w:line="240" w:lineRule="auto"/>
      </w:pPr>
      <w:r w:rsidRPr="0061668F">
        <w:t>Accordingly</w:t>
      </w:r>
      <w:r w:rsidR="005066F7" w:rsidRPr="0061668F">
        <w:t>,</w:t>
      </w:r>
      <w:r w:rsidRPr="0061668F">
        <w:t xml:space="preserve"> the main role of the </w:t>
      </w:r>
      <w:r w:rsidR="005066F7" w:rsidRPr="0061668F">
        <w:t>E</w:t>
      </w:r>
      <w:r w:rsidRPr="0061668F">
        <w:t xml:space="preserve">valuation </w:t>
      </w:r>
      <w:r w:rsidR="005066F7" w:rsidRPr="0061668F">
        <w:t>C</w:t>
      </w:r>
      <w:r w:rsidRPr="0061668F">
        <w:t>ommittee</w:t>
      </w:r>
      <w:r w:rsidR="005066F7" w:rsidRPr="0061668F">
        <w:t xml:space="preserve"> </w:t>
      </w:r>
      <w:r w:rsidR="000E49FE" w:rsidRPr="0061668F">
        <w:t>”JEDCO and Partners Representatives”</w:t>
      </w:r>
      <w:r w:rsidRPr="0061668F">
        <w:t xml:space="preserve"> will be :</w:t>
      </w:r>
    </w:p>
    <w:p w14:paraId="0598A318" w14:textId="4450F9BA" w:rsidR="00EA7D1A" w:rsidRPr="0061668F" w:rsidRDefault="00EA7D1A" w:rsidP="008B3CC5">
      <w:pPr>
        <w:numPr>
          <w:ilvl w:val="0"/>
          <w:numId w:val="27"/>
        </w:numPr>
        <w:spacing w:after="120" w:line="240" w:lineRule="auto"/>
        <w:ind w:left="360" w:firstLine="0"/>
        <w:jc w:val="both"/>
        <w:rPr>
          <w:lang w:val="en-US"/>
        </w:rPr>
      </w:pPr>
      <w:r w:rsidRPr="0061668F">
        <w:rPr>
          <w:lang w:val="en-US"/>
        </w:rPr>
        <w:t xml:space="preserve">Approve and endorse </w:t>
      </w:r>
      <w:r w:rsidR="00AF781E" w:rsidRPr="0061668F">
        <w:rPr>
          <w:lang w:val="en-US"/>
        </w:rPr>
        <w:t>or</w:t>
      </w:r>
      <w:r w:rsidR="00DE65D5" w:rsidRPr="0061668F">
        <w:rPr>
          <w:lang w:val="en-US"/>
        </w:rPr>
        <w:t xml:space="preserve"> reject the applications </w:t>
      </w:r>
      <w:proofErr w:type="gramStart"/>
      <w:r w:rsidR="00DE65D5" w:rsidRPr="0061668F">
        <w:rPr>
          <w:lang w:val="en-US"/>
        </w:rPr>
        <w:t>Assessors</w:t>
      </w:r>
      <w:proofErr w:type="gramEnd"/>
      <w:r w:rsidRPr="0061668F">
        <w:rPr>
          <w:lang w:val="en-US"/>
        </w:rPr>
        <w:t xml:space="preserve"> results</w:t>
      </w:r>
      <w:r w:rsidR="00DE65D5" w:rsidRPr="0061668F">
        <w:rPr>
          <w:lang w:val="en-US"/>
        </w:rPr>
        <w:t xml:space="preserve"> </w:t>
      </w:r>
    </w:p>
    <w:p w14:paraId="4BB57808" w14:textId="77777777" w:rsidR="004329F8" w:rsidRPr="0061668F" w:rsidRDefault="00DE65D5" w:rsidP="008B3CC5">
      <w:pPr>
        <w:numPr>
          <w:ilvl w:val="0"/>
          <w:numId w:val="27"/>
        </w:numPr>
        <w:spacing w:after="120" w:line="240" w:lineRule="auto"/>
        <w:ind w:left="360" w:firstLine="0"/>
        <w:jc w:val="both"/>
        <w:rPr>
          <w:lang w:val="en-US"/>
        </w:rPr>
      </w:pPr>
      <w:r w:rsidRPr="0061668F">
        <w:rPr>
          <w:lang w:val="en-US"/>
        </w:rPr>
        <w:t>Assess</w:t>
      </w:r>
      <w:r w:rsidR="00EA7D1A" w:rsidRPr="0061668F">
        <w:rPr>
          <w:lang w:val="en-US"/>
        </w:rPr>
        <w:t xml:space="preserve"> all re</w:t>
      </w:r>
      <w:r w:rsidR="004329F8" w:rsidRPr="0061668F">
        <w:rPr>
          <w:lang w:val="en-US"/>
        </w:rPr>
        <w:t xml:space="preserve">ports submitted by the examiners </w:t>
      </w:r>
      <w:r w:rsidR="00F758BD" w:rsidRPr="0061668F">
        <w:rPr>
          <w:lang w:val="en-US"/>
        </w:rPr>
        <w:t xml:space="preserve">during the evaluation process; mainly the final Evaluation </w:t>
      </w:r>
      <w:r w:rsidR="005066F7" w:rsidRPr="0061668F">
        <w:rPr>
          <w:lang w:val="en-US"/>
        </w:rPr>
        <w:t>R</w:t>
      </w:r>
      <w:r w:rsidR="00F758BD" w:rsidRPr="0061668F">
        <w:rPr>
          <w:lang w:val="en-US"/>
        </w:rPr>
        <w:t>eport which will include</w:t>
      </w:r>
      <w:r w:rsidR="005066F7" w:rsidRPr="0061668F">
        <w:rPr>
          <w:lang w:val="en-US"/>
        </w:rPr>
        <w:t>:</w:t>
      </w:r>
    </w:p>
    <w:p w14:paraId="0BCA9A1C"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Date of the call</w:t>
      </w:r>
    </w:p>
    <w:p w14:paraId="7686D76B"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Information session presentations and # of audience per each</w:t>
      </w:r>
    </w:p>
    <w:p w14:paraId="2E032D5E"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 xml:space="preserve"># </w:t>
      </w:r>
      <w:r w:rsidR="00AF781E" w:rsidRPr="0061668F">
        <w:rPr>
          <w:lang w:val="en-US"/>
        </w:rPr>
        <w:t>Of</w:t>
      </w:r>
      <w:r w:rsidRPr="0061668F">
        <w:rPr>
          <w:lang w:val="en-US"/>
        </w:rPr>
        <w:t xml:space="preserve"> applications received </w:t>
      </w:r>
    </w:p>
    <w:p w14:paraId="4AF02E9D"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Filled Evaluation scores</w:t>
      </w:r>
    </w:p>
    <w:p w14:paraId="7B39111A"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 xml:space="preserve">Lists of </w:t>
      </w:r>
      <w:r w:rsidR="005066F7" w:rsidRPr="0061668F">
        <w:rPr>
          <w:b/>
          <w:bCs/>
          <w:lang w:val="en-US"/>
        </w:rPr>
        <w:t>winners</w:t>
      </w:r>
    </w:p>
    <w:p w14:paraId="57520B01" w14:textId="77777777" w:rsidR="004329F8" w:rsidRPr="0061668F" w:rsidRDefault="004329F8" w:rsidP="008B3CC5">
      <w:pPr>
        <w:numPr>
          <w:ilvl w:val="2"/>
          <w:numId w:val="27"/>
        </w:numPr>
        <w:spacing w:after="120" w:line="300" w:lineRule="exact"/>
        <w:ind w:left="1350" w:hanging="90"/>
        <w:jc w:val="both"/>
        <w:rPr>
          <w:lang w:val="en-US"/>
        </w:rPr>
      </w:pPr>
      <w:r w:rsidRPr="0061668F">
        <w:rPr>
          <w:lang w:val="en-US"/>
        </w:rPr>
        <w:t>Reserve List</w:t>
      </w:r>
    </w:p>
    <w:p w14:paraId="017D093F" w14:textId="77777777" w:rsidR="005066F7" w:rsidRPr="0061668F" w:rsidRDefault="004329F8" w:rsidP="008B3CC5">
      <w:pPr>
        <w:numPr>
          <w:ilvl w:val="2"/>
          <w:numId w:val="27"/>
        </w:numPr>
        <w:spacing w:after="120" w:line="300" w:lineRule="exact"/>
        <w:ind w:left="1350" w:hanging="90"/>
        <w:jc w:val="both"/>
        <w:rPr>
          <w:lang w:val="en-US"/>
        </w:rPr>
      </w:pPr>
      <w:r w:rsidRPr="0061668F">
        <w:rPr>
          <w:lang w:val="en-US"/>
        </w:rPr>
        <w:t xml:space="preserve">All communications with applicants from launching the call till the completion of the evaluation </w:t>
      </w:r>
      <w:r w:rsidR="00F758BD" w:rsidRPr="0061668F">
        <w:rPr>
          <w:lang w:val="en-US"/>
        </w:rPr>
        <w:t>process.</w:t>
      </w:r>
    </w:p>
    <w:p w14:paraId="34D86E3C" w14:textId="77777777" w:rsidR="000C6770" w:rsidRPr="0061668F" w:rsidRDefault="004329F8" w:rsidP="008B3CC5">
      <w:pPr>
        <w:numPr>
          <w:ilvl w:val="0"/>
          <w:numId w:val="27"/>
        </w:numPr>
        <w:spacing w:after="120" w:line="240" w:lineRule="auto"/>
        <w:ind w:left="360" w:firstLine="0"/>
        <w:jc w:val="both"/>
        <w:rPr>
          <w:lang w:val="en-US"/>
        </w:rPr>
      </w:pPr>
      <w:r w:rsidRPr="0061668F">
        <w:rPr>
          <w:lang w:val="en-US"/>
        </w:rPr>
        <w:t>Endo</w:t>
      </w:r>
      <w:r w:rsidR="002D0751" w:rsidRPr="0061668F">
        <w:rPr>
          <w:lang w:val="en-US"/>
        </w:rPr>
        <w:t>r</w:t>
      </w:r>
      <w:r w:rsidR="00FF29F2" w:rsidRPr="0061668F">
        <w:rPr>
          <w:lang w:val="en-US"/>
        </w:rPr>
        <w:t>s</w:t>
      </w:r>
      <w:r w:rsidRPr="0061668F">
        <w:rPr>
          <w:lang w:val="en-US"/>
        </w:rPr>
        <w:t>e the final results and the names of the awarded MSMEs {Final Award Decision}</w:t>
      </w:r>
    </w:p>
    <w:p w14:paraId="6E09BE0D" w14:textId="19778010" w:rsidR="00B569DC" w:rsidRPr="0061668F" w:rsidRDefault="00B569DC" w:rsidP="00B569DC">
      <w:pPr>
        <w:spacing w:after="120" w:line="300" w:lineRule="exact"/>
        <w:ind w:left="1146"/>
        <w:jc w:val="both"/>
        <w:rPr>
          <w:b/>
          <w:bCs/>
          <w:u w:val="single"/>
          <w:lang w:val="en-US"/>
        </w:rPr>
      </w:pPr>
      <w:r w:rsidRPr="0061668F">
        <w:rPr>
          <w:u w:val="single"/>
          <w:lang w:val="en-US"/>
        </w:rPr>
        <w:lastRenderedPageBreak/>
        <w:t>All documents that will be submitted to the evaluation committee should be in</w:t>
      </w:r>
      <w:r w:rsidRPr="0061668F">
        <w:rPr>
          <w:b/>
          <w:bCs/>
          <w:u w:val="single"/>
          <w:lang w:val="en-US"/>
        </w:rPr>
        <w:t xml:space="preserve"> English.</w:t>
      </w:r>
    </w:p>
    <w:p w14:paraId="06CCDE4B" w14:textId="77777777" w:rsidR="00AF781E" w:rsidRPr="0061668F" w:rsidRDefault="00AF781E" w:rsidP="00AF781E">
      <w:pPr>
        <w:pStyle w:val="Guidelines3"/>
        <w:ind w:left="1134" w:hanging="1134"/>
      </w:pPr>
      <w:r w:rsidRPr="0061668F">
        <w:t xml:space="preserve">Evaluation process: </w:t>
      </w:r>
    </w:p>
    <w:p w14:paraId="7C788BC7" w14:textId="77777777" w:rsidR="00AF781E" w:rsidRPr="0061668F" w:rsidRDefault="00AF781E" w:rsidP="00230986">
      <w:pPr>
        <w:spacing w:after="120" w:line="300" w:lineRule="exact"/>
        <w:jc w:val="both"/>
        <w:rPr>
          <w:lang w:val="en-US"/>
        </w:rPr>
      </w:pPr>
    </w:p>
    <w:p w14:paraId="37975BC3" w14:textId="77777777" w:rsidR="00472089" w:rsidRPr="0061668F" w:rsidRDefault="00472089" w:rsidP="00230986">
      <w:pPr>
        <w:spacing w:after="120" w:line="300" w:lineRule="exact"/>
        <w:jc w:val="both"/>
        <w:rPr>
          <w:lang w:val="en-US"/>
        </w:rPr>
      </w:pPr>
      <w:r w:rsidRPr="0061668F">
        <w:rPr>
          <w:lang w:val="en-US"/>
        </w:rPr>
        <w:t>All applications will be assessed according to the following steps and criteria.</w:t>
      </w:r>
    </w:p>
    <w:p w14:paraId="44A81517" w14:textId="77777777" w:rsidR="00472089" w:rsidRPr="0061668F" w:rsidRDefault="00472089" w:rsidP="001A168D">
      <w:pPr>
        <w:spacing w:line="300" w:lineRule="exact"/>
        <w:jc w:val="both"/>
        <w:rPr>
          <w:lang w:val="en-US"/>
        </w:rPr>
      </w:pPr>
      <w:r w:rsidRPr="0061668F">
        <w:rPr>
          <w:lang w:val="en-US"/>
        </w:rPr>
        <w:t xml:space="preserve">If the examination of the application reveals that the proposed action does not meet the </w:t>
      </w:r>
      <w:r w:rsidRPr="0061668F">
        <w:rPr>
          <w:u w:val="single"/>
          <w:lang w:val="en-US"/>
        </w:rPr>
        <w:t>eligibility criteria</w:t>
      </w:r>
      <w:r w:rsidRPr="0061668F">
        <w:rPr>
          <w:lang w:val="en-US"/>
        </w:rPr>
        <w:t xml:space="preserve"> stated in </w:t>
      </w:r>
      <w:r w:rsidR="00F758BD" w:rsidRPr="0061668F">
        <w:rPr>
          <w:color w:val="000000"/>
          <w:lang w:val="en-US"/>
        </w:rPr>
        <w:t xml:space="preserve">section </w:t>
      </w:r>
      <w:r w:rsidR="003F078E" w:rsidRPr="0061668F">
        <w:rPr>
          <w:color w:val="000000"/>
          <w:lang w:val="en-US"/>
        </w:rPr>
        <w:t>1.4</w:t>
      </w:r>
      <w:bookmarkStart w:id="45" w:name="_GoBack"/>
      <w:bookmarkEnd w:id="45"/>
      <w:r w:rsidR="003F078E" w:rsidRPr="0061668F">
        <w:rPr>
          <w:color w:val="FF0000"/>
          <w:u w:val="single"/>
          <w:lang w:val="en-US"/>
        </w:rPr>
        <w:t>,</w:t>
      </w:r>
      <w:r w:rsidRPr="0061668F">
        <w:rPr>
          <w:lang w:val="en-US"/>
        </w:rPr>
        <w:t xml:space="preserve"> the application will be rejected on this sole basis. </w:t>
      </w:r>
    </w:p>
    <w:p w14:paraId="7F3DF79B" w14:textId="77777777" w:rsidR="00472089" w:rsidRPr="0061668F" w:rsidRDefault="00472089" w:rsidP="008B3CC5">
      <w:pPr>
        <w:numPr>
          <w:ilvl w:val="0"/>
          <w:numId w:val="15"/>
        </w:numPr>
        <w:tabs>
          <w:tab w:val="left" w:pos="426"/>
          <w:tab w:val="left" w:pos="1418"/>
        </w:tabs>
        <w:spacing w:after="120" w:line="300" w:lineRule="exact"/>
        <w:ind w:left="1418" w:hanging="1418"/>
        <w:jc w:val="both"/>
        <w:rPr>
          <w:b/>
          <w:sz w:val="24"/>
          <w:szCs w:val="24"/>
        </w:rPr>
      </w:pPr>
      <w:r w:rsidRPr="0061668F">
        <w:rPr>
          <w:b/>
          <w:sz w:val="24"/>
          <w:szCs w:val="24"/>
        </w:rPr>
        <w:t>STEP 1:</w:t>
      </w:r>
      <w:r w:rsidRPr="0061668F">
        <w:rPr>
          <w:b/>
          <w:sz w:val="24"/>
          <w:szCs w:val="24"/>
        </w:rPr>
        <w:tab/>
        <w:t xml:space="preserve">OPENING &amp; ADMINISTRATIVE CHECKS </w:t>
      </w:r>
    </w:p>
    <w:p w14:paraId="0750F6DD" w14:textId="77777777" w:rsidR="00472089" w:rsidRPr="0061668F" w:rsidRDefault="00472089" w:rsidP="001A168D">
      <w:pPr>
        <w:spacing w:after="100" w:line="300" w:lineRule="exact"/>
        <w:jc w:val="both"/>
        <w:rPr>
          <w:lang w:val="en-US"/>
        </w:rPr>
      </w:pPr>
      <w:r w:rsidRPr="0061668F">
        <w:rPr>
          <w:lang w:val="en-US"/>
        </w:rPr>
        <w:t>During the opening and administrative check, the following will be assessed:</w:t>
      </w:r>
    </w:p>
    <w:p w14:paraId="481B3202" w14:textId="77777777" w:rsidR="00472089" w:rsidRPr="0061668F" w:rsidRDefault="00472089" w:rsidP="008B3CC5">
      <w:pPr>
        <w:numPr>
          <w:ilvl w:val="0"/>
          <w:numId w:val="18"/>
        </w:numPr>
        <w:spacing w:before="120" w:after="120" w:line="300" w:lineRule="exact"/>
        <w:ind w:left="426" w:hanging="284"/>
        <w:contextualSpacing/>
        <w:jc w:val="both"/>
        <w:rPr>
          <w:lang w:val="en-US"/>
        </w:rPr>
      </w:pPr>
      <w:r w:rsidRPr="0061668F">
        <w:rPr>
          <w:lang w:val="en-US"/>
        </w:rPr>
        <w:t>If the deadline has been met. Otherwise, the application will be automatically rejected.</w:t>
      </w:r>
    </w:p>
    <w:p w14:paraId="565A59A2" w14:textId="77777777" w:rsidR="00472089" w:rsidRPr="0061668F" w:rsidRDefault="00472089" w:rsidP="008B3CC5">
      <w:pPr>
        <w:numPr>
          <w:ilvl w:val="0"/>
          <w:numId w:val="18"/>
        </w:numPr>
        <w:spacing w:before="120" w:after="120" w:line="300" w:lineRule="exact"/>
        <w:ind w:left="426" w:hanging="284"/>
        <w:contextualSpacing/>
        <w:jc w:val="both"/>
        <w:rPr>
          <w:lang w:val="en-US"/>
        </w:rPr>
      </w:pPr>
      <w:r w:rsidRPr="0061668F">
        <w:rPr>
          <w:lang w:val="en-US"/>
        </w:rPr>
        <w:t>If the application satisfies all the criteria specified in</w:t>
      </w:r>
      <w:r w:rsidR="00F61BE0" w:rsidRPr="0061668F">
        <w:rPr>
          <w:lang w:val="en-US"/>
        </w:rPr>
        <w:t xml:space="preserve"> section 1.4.1 “Eligibility of applicants “on the basis of the supporting documents requested.</w:t>
      </w:r>
      <w:r w:rsidRPr="0061668F">
        <w:rPr>
          <w:lang w:val="en-US"/>
        </w:rPr>
        <w:t xml:space="preserve"> If any of the requested information is missing or is incorrect, the application may be rejected on that sole basis and the application will not be evaluated further.</w:t>
      </w:r>
    </w:p>
    <w:p w14:paraId="632D6CB3" w14:textId="77777777" w:rsidR="006D2D9C" w:rsidRPr="0061668F" w:rsidRDefault="006D2D9C" w:rsidP="0066194B">
      <w:pPr>
        <w:spacing w:after="120" w:line="300" w:lineRule="exact"/>
        <w:jc w:val="both"/>
        <w:rPr>
          <w:lang w:val="en-US"/>
        </w:rPr>
      </w:pPr>
    </w:p>
    <w:p w14:paraId="60AFE87D" w14:textId="77777777" w:rsidR="00472089" w:rsidRPr="0061668F" w:rsidRDefault="0066194B" w:rsidP="008B3CC5">
      <w:pPr>
        <w:numPr>
          <w:ilvl w:val="0"/>
          <w:numId w:val="15"/>
        </w:numPr>
        <w:tabs>
          <w:tab w:val="left" w:pos="426"/>
          <w:tab w:val="left" w:pos="1418"/>
        </w:tabs>
        <w:spacing w:after="120" w:line="300" w:lineRule="exact"/>
        <w:ind w:left="1418" w:hanging="1418"/>
        <w:jc w:val="both"/>
        <w:rPr>
          <w:b/>
          <w:sz w:val="24"/>
          <w:szCs w:val="24"/>
          <w:lang w:val="en-US"/>
        </w:rPr>
      </w:pPr>
      <w:r w:rsidRPr="0061668F">
        <w:rPr>
          <w:b/>
          <w:sz w:val="24"/>
          <w:szCs w:val="24"/>
          <w:lang w:val="en-US"/>
        </w:rPr>
        <w:t xml:space="preserve"> </w:t>
      </w:r>
      <w:r w:rsidR="00472089" w:rsidRPr="0061668F">
        <w:rPr>
          <w:b/>
          <w:sz w:val="24"/>
          <w:szCs w:val="24"/>
        </w:rPr>
        <w:t>STEP</w:t>
      </w:r>
      <w:r w:rsidR="00CF3169" w:rsidRPr="0061668F">
        <w:rPr>
          <w:b/>
          <w:sz w:val="24"/>
          <w:szCs w:val="24"/>
        </w:rPr>
        <w:t xml:space="preserve"> </w:t>
      </w:r>
      <w:r w:rsidR="000E4AF2" w:rsidRPr="0061668F">
        <w:rPr>
          <w:b/>
          <w:sz w:val="24"/>
          <w:szCs w:val="24"/>
        </w:rPr>
        <w:t>2</w:t>
      </w:r>
      <w:r w:rsidR="00472089" w:rsidRPr="0061668F">
        <w:rPr>
          <w:b/>
          <w:sz w:val="24"/>
          <w:szCs w:val="24"/>
        </w:rPr>
        <w:t xml:space="preserve"> : EVALUATION OF THE APPLICATION </w:t>
      </w:r>
      <w:r w:rsidR="00F61BE0" w:rsidRPr="0061668F">
        <w:rPr>
          <w:b/>
          <w:sz w:val="24"/>
          <w:szCs w:val="24"/>
        </w:rPr>
        <w:t>and VERIFICATION OF ELIGIBILITY Of Actions/Costs</w:t>
      </w:r>
    </w:p>
    <w:p w14:paraId="5776FEF7" w14:textId="77777777" w:rsidR="0066194B" w:rsidRPr="0061668F" w:rsidRDefault="0066194B" w:rsidP="000E4AF2">
      <w:pPr>
        <w:spacing w:after="120" w:line="300" w:lineRule="exact"/>
        <w:jc w:val="both"/>
        <w:rPr>
          <w:lang w:val="en-US"/>
        </w:rPr>
      </w:pPr>
      <w:r w:rsidRPr="0061668F">
        <w:rPr>
          <w:lang w:val="en-US"/>
        </w:rPr>
        <w:t xml:space="preserve">The applications that pass the opening and administrative </w:t>
      </w:r>
      <w:r w:rsidR="00AF781E" w:rsidRPr="0061668F">
        <w:rPr>
          <w:lang w:val="en-US"/>
        </w:rPr>
        <w:t>checks will</w:t>
      </w:r>
      <w:r w:rsidR="000E4AF2" w:rsidRPr="0061668F">
        <w:rPr>
          <w:lang w:val="en-US"/>
        </w:rPr>
        <w:t xml:space="preserve"> be transferred to the “Evaluation of the </w:t>
      </w:r>
      <w:r w:rsidR="003F078E" w:rsidRPr="0061668F">
        <w:rPr>
          <w:lang w:val="en-US"/>
        </w:rPr>
        <w:t>application,</w:t>
      </w:r>
      <w:r w:rsidR="000E4AF2" w:rsidRPr="0061668F">
        <w:rPr>
          <w:lang w:val="en-US"/>
        </w:rPr>
        <w:t xml:space="preserve"> </w:t>
      </w:r>
      <w:r w:rsidR="006D2D9C" w:rsidRPr="0061668F">
        <w:rPr>
          <w:lang w:val="en-US"/>
        </w:rPr>
        <w:t>and the Verification of Eligibility</w:t>
      </w:r>
      <w:r w:rsidR="000E4AF2" w:rsidRPr="0061668F">
        <w:rPr>
          <w:lang w:val="en-US"/>
        </w:rPr>
        <w:t xml:space="preserve"> of costs and actions will</w:t>
      </w:r>
      <w:r w:rsidRPr="0061668F">
        <w:rPr>
          <w:lang w:val="en-US"/>
        </w:rPr>
        <w:t xml:space="preserve"> be evaluated on their quality, including the proposed budget and capacity of the applicants. They will be evaluated using the evaluation criteria in the evaluation grid below. There are two types of evaluation criteria: selection and award criteria.</w:t>
      </w:r>
    </w:p>
    <w:p w14:paraId="0B2037BB" w14:textId="77777777" w:rsidR="0066194B" w:rsidRPr="0061668F" w:rsidRDefault="0066194B" w:rsidP="0066194B">
      <w:pPr>
        <w:spacing w:after="120" w:line="300" w:lineRule="exact"/>
        <w:jc w:val="both"/>
        <w:rPr>
          <w:lang w:val="en-US"/>
        </w:rPr>
      </w:pPr>
      <w:bookmarkStart w:id="46" w:name="_Toc334096129"/>
      <w:r w:rsidRPr="0061668F">
        <w:rPr>
          <w:b/>
          <w:u w:val="single"/>
          <w:lang w:val="en-US"/>
        </w:rPr>
        <w:t>The selection criteria</w:t>
      </w:r>
      <w:r w:rsidRPr="0061668F">
        <w:rPr>
          <w:lang w:val="en-US"/>
        </w:rPr>
        <w:t xml:space="preserve"> help to evaluate the applicant(s)'s operational capacity and financial capacity and are used to verify that they:</w:t>
      </w:r>
    </w:p>
    <w:p w14:paraId="6E06A6EB" w14:textId="77777777" w:rsidR="0066194B" w:rsidRPr="0061668F" w:rsidRDefault="000E49FE" w:rsidP="008B3CC5">
      <w:pPr>
        <w:numPr>
          <w:ilvl w:val="0"/>
          <w:numId w:val="26"/>
        </w:numPr>
        <w:spacing w:after="120" w:line="300" w:lineRule="exact"/>
        <w:ind w:left="426" w:hanging="284"/>
        <w:jc w:val="both"/>
        <w:rPr>
          <w:lang w:val="en-US"/>
        </w:rPr>
      </w:pPr>
      <w:r w:rsidRPr="0061668F">
        <w:rPr>
          <w:lang w:val="en-US"/>
        </w:rPr>
        <w:t>H</w:t>
      </w:r>
      <w:r w:rsidR="0066194B" w:rsidRPr="0061668F">
        <w:rPr>
          <w:lang w:val="en-US"/>
        </w:rPr>
        <w:t xml:space="preserve">ave stable and sufficient sources of finance to maintain their activity throughout the proposed action and, where appropriate, to participate in its </w:t>
      </w:r>
      <w:r w:rsidR="003F078E" w:rsidRPr="0061668F">
        <w:rPr>
          <w:lang w:val="en-US"/>
        </w:rPr>
        <w:t>funding.</w:t>
      </w:r>
    </w:p>
    <w:p w14:paraId="103E8919" w14:textId="77777777" w:rsidR="0066194B" w:rsidRPr="0061668F" w:rsidRDefault="000E49FE" w:rsidP="008B3CC5">
      <w:pPr>
        <w:numPr>
          <w:ilvl w:val="0"/>
          <w:numId w:val="26"/>
        </w:numPr>
        <w:spacing w:after="120" w:line="300" w:lineRule="exact"/>
        <w:ind w:left="426" w:hanging="284"/>
        <w:jc w:val="both"/>
      </w:pPr>
      <w:r w:rsidRPr="0061668F">
        <w:rPr>
          <w:lang w:val="en-US"/>
        </w:rPr>
        <w:t>Have</w:t>
      </w:r>
      <w:r w:rsidR="0066194B" w:rsidRPr="0061668F">
        <w:rPr>
          <w:lang w:val="en-US"/>
        </w:rPr>
        <w:t xml:space="preserve"> the management capacity, professional competencies and qualifications required to successfully complete the proposed action. </w:t>
      </w:r>
      <w:r w:rsidR="0066194B" w:rsidRPr="0061668F">
        <w:t>This applies to all applicants.</w:t>
      </w:r>
    </w:p>
    <w:p w14:paraId="4A1E4425" w14:textId="77777777" w:rsidR="0066194B" w:rsidRPr="0061668F" w:rsidRDefault="0066194B" w:rsidP="0066194B">
      <w:pPr>
        <w:spacing w:line="300" w:lineRule="exact"/>
        <w:jc w:val="both"/>
        <w:rPr>
          <w:lang w:val="en-US"/>
        </w:rPr>
      </w:pPr>
      <w:r w:rsidRPr="0061668F">
        <w:rPr>
          <w:b/>
          <w:u w:val="single"/>
          <w:lang w:val="en-US"/>
        </w:rPr>
        <w:t>The award criteria</w:t>
      </w:r>
      <w:r w:rsidRPr="0061668F">
        <w:rPr>
          <w:lang w:val="en-US"/>
        </w:rPr>
        <w:t xml:space="preserve"> help to evaluate the quality of the applications in relation to the objectives set forth in the guidelines, and to award sub-grants </w:t>
      </w:r>
      <w:proofErr w:type="spellStart"/>
      <w:r w:rsidRPr="0061668F">
        <w:rPr>
          <w:lang w:val="en-US"/>
        </w:rPr>
        <w:t>toprojects</w:t>
      </w:r>
      <w:proofErr w:type="spellEnd"/>
      <w:r w:rsidRPr="0061668F">
        <w:rPr>
          <w:lang w:val="en-US"/>
        </w:rPr>
        <w:t xml:space="preserve"> which </w:t>
      </w:r>
      <w:proofErr w:type="spellStart"/>
      <w:r w:rsidRPr="0061668F">
        <w:rPr>
          <w:lang w:val="en-US"/>
        </w:rPr>
        <w:t>maximise</w:t>
      </w:r>
      <w:proofErr w:type="spellEnd"/>
      <w:r w:rsidRPr="0061668F">
        <w:rPr>
          <w:lang w:val="en-US"/>
        </w:rPr>
        <w:t xml:space="preserve"> the overall effectiveness of the call for proposals. They help to select applications which JEDCO/CCIT</w:t>
      </w:r>
      <w:r w:rsidR="009B361A" w:rsidRPr="0061668F">
        <w:rPr>
          <w:lang w:val="en-US"/>
        </w:rPr>
        <w:t>s</w:t>
      </w:r>
      <w:r w:rsidRPr="0061668F">
        <w:rPr>
          <w:lang w:val="en-US"/>
        </w:rPr>
        <w:t xml:space="preserve"> can be confident will comply with its objectives and priorities. They cover the relevance of the action, its consistency with the objectives of the call for proposals, quality, expected impact, sustainability and cost-effectiveness.</w:t>
      </w:r>
    </w:p>
    <w:p w14:paraId="14123087" w14:textId="77777777" w:rsidR="0061668F" w:rsidRDefault="0061668F" w:rsidP="000D331C">
      <w:pPr>
        <w:jc w:val="both"/>
        <w:outlineLvl w:val="0"/>
        <w:rPr>
          <w:b/>
        </w:rPr>
      </w:pPr>
    </w:p>
    <w:p w14:paraId="57C9F582" w14:textId="77777777" w:rsidR="0061668F" w:rsidRDefault="0061668F" w:rsidP="000D331C">
      <w:pPr>
        <w:jc w:val="both"/>
        <w:outlineLvl w:val="0"/>
        <w:rPr>
          <w:b/>
        </w:rPr>
      </w:pPr>
    </w:p>
    <w:p w14:paraId="142C63DE" w14:textId="77777777" w:rsidR="0061668F" w:rsidRDefault="0061668F" w:rsidP="000D331C">
      <w:pPr>
        <w:jc w:val="both"/>
        <w:outlineLvl w:val="0"/>
        <w:rPr>
          <w:b/>
        </w:rPr>
      </w:pPr>
    </w:p>
    <w:p w14:paraId="4A3FC55C" w14:textId="77777777" w:rsidR="0061668F" w:rsidRDefault="0061668F" w:rsidP="000D331C">
      <w:pPr>
        <w:jc w:val="both"/>
        <w:outlineLvl w:val="0"/>
        <w:rPr>
          <w:b/>
        </w:rPr>
      </w:pPr>
    </w:p>
    <w:p w14:paraId="4555EA8B" w14:textId="77777777" w:rsidR="0061668F" w:rsidRDefault="0061668F" w:rsidP="000D331C">
      <w:pPr>
        <w:jc w:val="both"/>
        <w:outlineLvl w:val="0"/>
        <w:rPr>
          <w:b/>
        </w:rPr>
      </w:pPr>
    </w:p>
    <w:p w14:paraId="6B469A91" w14:textId="77777777" w:rsidR="0061668F" w:rsidRDefault="0061668F" w:rsidP="000D331C">
      <w:pPr>
        <w:jc w:val="both"/>
        <w:outlineLvl w:val="0"/>
        <w:rPr>
          <w:b/>
        </w:rPr>
      </w:pPr>
    </w:p>
    <w:p w14:paraId="062924E6" w14:textId="0C13B655" w:rsidR="000D331C" w:rsidRPr="0061668F" w:rsidRDefault="000D331C" w:rsidP="000D331C">
      <w:pPr>
        <w:jc w:val="both"/>
        <w:outlineLvl w:val="0"/>
        <w:rPr>
          <w:b/>
        </w:rPr>
      </w:pPr>
      <w:r w:rsidRPr="0061668F">
        <w:rPr>
          <w:b/>
        </w:rPr>
        <w:lastRenderedPageBreak/>
        <w:t>Evaluation Grid</w:t>
      </w:r>
      <w:bookmarkEnd w:id="46"/>
      <w:r w:rsidRPr="0061668F">
        <w:rPr>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620"/>
        <w:gridCol w:w="1170"/>
      </w:tblGrid>
      <w:tr w:rsidR="000D331C" w:rsidRPr="0061668F" w14:paraId="4647896F" w14:textId="77777777" w:rsidTr="00E431AB">
        <w:tc>
          <w:tcPr>
            <w:tcW w:w="7128" w:type="dxa"/>
          </w:tcPr>
          <w:p w14:paraId="73793CC8" w14:textId="77777777" w:rsidR="000D331C" w:rsidRPr="0061668F" w:rsidRDefault="00340FE2" w:rsidP="00BC5D2B">
            <w:pPr>
              <w:jc w:val="both"/>
              <w:rPr>
                <w:b/>
              </w:rPr>
            </w:pPr>
            <w:r w:rsidRPr="0061668F">
              <w:rPr>
                <w:b/>
              </w:rPr>
              <w:t>Section</w:t>
            </w:r>
          </w:p>
        </w:tc>
        <w:tc>
          <w:tcPr>
            <w:tcW w:w="2790" w:type="dxa"/>
            <w:gridSpan w:val="2"/>
          </w:tcPr>
          <w:p w14:paraId="0D1DAB76" w14:textId="77777777" w:rsidR="000D331C" w:rsidRPr="0061668F" w:rsidRDefault="00964342" w:rsidP="00BC5D2B">
            <w:pPr>
              <w:jc w:val="center"/>
              <w:rPr>
                <w:b/>
              </w:rPr>
            </w:pPr>
            <w:r w:rsidRPr="0061668F">
              <w:rPr>
                <w:b/>
              </w:rPr>
              <w:t xml:space="preserve">Maxi </w:t>
            </w:r>
            <w:r w:rsidR="000D331C" w:rsidRPr="0061668F">
              <w:rPr>
                <w:b/>
              </w:rPr>
              <w:t>Scores</w:t>
            </w:r>
          </w:p>
        </w:tc>
      </w:tr>
      <w:tr w:rsidR="00F80B44" w:rsidRPr="0061668F" w14:paraId="289A2B65" w14:textId="77777777" w:rsidTr="00E431AB">
        <w:tc>
          <w:tcPr>
            <w:tcW w:w="7128" w:type="dxa"/>
            <w:tcBorders>
              <w:bottom w:val="single" w:sz="4" w:space="0" w:color="auto"/>
            </w:tcBorders>
            <w:shd w:val="clear" w:color="auto" w:fill="EEECE1"/>
          </w:tcPr>
          <w:p w14:paraId="417050AC" w14:textId="77777777" w:rsidR="00F80B44" w:rsidRPr="0061668F" w:rsidRDefault="00340FE2" w:rsidP="008B3CC5">
            <w:pPr>
              <w:pStyle w:val="ListParagraph"/>
              <w:numPr>
                <w:ilvl w:val="0"/>
                <w:numId w:val="24"/>
              </w:numPr>
              <w:spacing w:after="0" w:line="240" w:lineRule="auto"/>
              <w:jc w:val="both"/>
              <w:rPr>
                <w:rFonts w:ascii="Times New Roman" w:hAnsi="Times New Roman"/>
                <w:b/>
                <w:szCs w:val="22"/>
                <w:lang w:val="en-US"/>
              </w:rPr>
            </w:pPr>
            <w:r w:rsidRPr="0061668F">
              <w:rPr>
                <w:b/>
                <w:szCs w:val="22"/>
              </w:rPr>
              <w:t>Financial and operational capacity</w:t>
            </w:r>
          </w:p>
        </w:tc>
        <w:tc>
          <w:tcPr>
            <w:tcW w:w="1620" w:type="dxa"/>
            <w:tcBorders>
              <w:bottom w:val="single" w:sz="4" w:space="0" w:color="auto"/>
            </w:tcBorders>
            <w:shd w:val="clear" w:color="auto" w:fill="EEECE1"/>
          </w:tcPr>
          <w:p w14:paraId="0CD3BF2A" w14:textId="77777777" w:rsidR="00F80B44" w:rsidRPr="0061668F" w:rsidRDefault="00964342" w:rsidP="00CC3939">
            <w:pPr>
              <w:jc w:val="center"/>
              <w:rPr>
                <w:rFonts w:ascii="Times New Roman" w:hAnsi="Times New Roman"/>
              </w:rPr>
            </w:pPr>
            <w:r w:rsidRPr="0061668F">
              <w:rPr>
                <w:rFonts w:ascii="Times New Roman" w:hAnsi="Times New Roman"/>
              </w:rPr>
              <w:t>Ma</w:t>
            </w:r>
            <w:r w:rsidR="00B0356E" w:rsidRPr="0061668F">
              <w:rPr>
                <w:rFonts w:ascii="Times New Roman" w:hAnsi="Times New Roman"/>
              </w:rPr>
              <w:t>x</w:t>
            </w:r>
            <w:r w:rsidRPr="0061668F">
              <w:rPr>
                <w:rFonts w:ascii="Times New Roman" w:hAnsi="Times New Roman"/>
              </w:rPr>
              <w:t xml:space="preserve"> </w:t>
            </w:r>
            <w:r w:rsidR="00340FE2" w:rsidRPr="0061668F">
              <w:rPr>
                <w:rFonts w:ascii="Times New Roman" w:hAnsi="Times New Roman"/>
              </w:rPr>
              <w:t>Sub-score</w:t>
            </w:r>
          </w:p>
        </w:tc>
        <w:tc>
          <w:tcPr>
            <w:tcW w:w="1170" w:type="dxa"/>
            <w:tcBorders>
              <w:bottom w:val="single" w:sz="4" w:space="0" w:color="auto"/>
            </w:tcBorders>
            <w:shd w:val="clear" w:color="auto" w:fill="EEECE1"/>
          </w:tcPr>
          <w:p w14:paraId="32595838" w14:textId="77777777" w:rsidR="00F80B44" w:rsidRPr="0061668F" w:rsidRDefault="00F758BD" w:rsidP="00907100">
            <w:pPr>
              <w:jc w:val="center"/>
              <w:rPr>
                <w:rFonts w:ascii="Times New Roman" w:hAnsi="Times New Roman"/>
              </w:rPr>
            </w:pPr>
            <w:r w:rsidRPr="0061668F">
              <w:rPr>
                <w:rFonts w:ascii="Times New Roman" w:hAnsi="Times New Roman"/>
              </w:rPr>
              <w:t>10</w:t>
            </w:r>
          </w:p>
        </w:tc>
      </w:tr>
      <w:tr w:rsidR="00340FE2" w:rsidRPr="0061668F" w14:paraId="4DA76C98" w14:textId="77777777" w:rsidTr="00E431AB">
        <w:tc>
          <w:tcPr>
            <w:tcW w:w="7128" w:type="dxa"/>
            <w:tcBorders>
              <w:bottom w:val="single" w:sz="4" w:space="0" w:color="auto"/>
            </w:tcBorders>
          </w:tcPr>
          <w:p w14:paraId="1D54E552" w14:textId="19222C25" w:rsidR="00340FE2" w:rsidRPr="009744A5" w:rsidRDefault="00340FE2" w:rsidP="009744A5">
            <w:pPr>
              <w:pStyle w:val="ListParagraph"/>
              <w:spacing w:after="0" w:line="240" w:lineRule="auto"/>
              <w:ind w:left="284"/>
              <w:jc w:val="both"/>
              <w:rPr>
                <w:szCs w:val="22"/>
                <w:lang w:val="en-US"/>
              </w:rPr>
            </w:pPr>
            <w:r w:rsidRPr="0061668F">
              <w:rPr>
                <w:rFonts w:ascii="Times New Roman" w:hAnsi="Times New Roman"/>
                <w:b/>
                <w:szCs w:val="22"/>
                <w:lang w:val="en-US"/>
              </w:rPr>
              <w:t xml:space="preserve">1.1 </w:t>
            </w:r>
            <w:r w:rsidRPr="0061668F">
              <w:rPr>
                <w:szCs w:val="22"/>
              </w:rPr>
              <w:t>Do</w:t>
            </w:r>
            <w:r w:rsidRPr="0061668F">
              <w:rPr>
                <w:szCs w:val="22"/>
                <w:lang w:val="en-US"/>
              </w:rPr>
              <w:t>es</w:t>
            </w:r>
            <w:r w:rsidRPr="0061668F">
              <w:rPr>
                <w:szCs w:val="22"/>
              </w:rPr>
              <w:t xml:space="preserve"> the </w:t>
            </w:r>
            <w:r w:rsidRPr="0061668F">
              <w:rPr>
                <w:szCs w:val="22"/>
                <w:lang w:val="en-US"/>
              </w:rPr>
              <w:t>sub</w:t>
            </w:r>
            <w:r w:rsidR="000E1E9C" w:rsidRPr="0061668F">
              <w:rPr>
                <w:szCs w:val="22"/>
                <w:lang w:val="en-US"/>
              </w:rPr>
              <w:t>-</w:t>
            </w:r>
            <w:r w:rsidRPr="0061668F">
              <w:rPr>
                <w:szCs w:val="22"/>
                <w:lang w:val="en-US"/>
              </w:rPr>
              <w:t xml:space="preserve">grant </w:t>
            </w:r>
            <w:r w:rsidRPr="0061668F">
              <w:rPr>
                <w:szCs w:val="22"/>
              </w:rPr>
              <w:t>applicant have sufficient experience of project</w:t>
            </w:r>
            <w:r w:rsidRPr="0061668F">
              <w:rPr>
                <w:b/>
                <w:szCs w:val="22"/>
              </w:rPr>
              <w:t xml:space="preserve"> </w:t>
            </w:r>
            <w:r w:rsidRPr="0061668F">
              <w:rPr>
                <w:szCs w:val="22"/>
              </w:rPr>
              <w:t>management</w:t>
            </w:r>
            <w:r w:rsidRPr="0061668F">
              <w:rPr>
                <w:szCs w:val="22"/>
                <w:lang w:val="en-US"/>
              </w:rPr>
              <w:t xml:space="preserve">, technical </w:t>
            </w:r>
            <w:r w:rsidR="00F758BD" w:rsidRPr="0061668F">
              <w:rPr>
                <w:szCs w:val="22"/>
                <w:lang w:val="en-US"/>
              </w:rPr>
              <w:t xml:space="preserve">expertise, </w:t>
            </w:r>
            <w:r w:rsidR="00D07629" w:rsidRPr="0061668F">
              <w:rPr>
                <w:szCs w:val="22"/>
                <w:lang w:val="en-US"/>
              </w:rPr>
              <w:t>and sufficient</w:t>
            </w:r>
            <w:r w:rsidRPr="0061668F">
              <w:rPr>
                <w:szCs w:val="22"/>
                <w:lang w:val="en-US"/>
              </w:rPr>
              <w:t xml:space="preserve"> management </w:t>
            </w:r>
            <w:r w:rsidR="000E1E9C" w:rsidRPr="0061668F">
              <w:rPr>
                <w:szCs w:val="22"/>
                <w:lang w:val="en-US"/>
              </w:rPr>
              <w:t>(</w:t>
            </w:r>
            <w:r w:rsidRPr="0061668F">
              <w:rPr>
                <w:szCs w:val="22"/>
              </w:rPr>
              <w:t>including staff, equipment and ability to handle the budget for the action)?</w:t>
            </w:r>
          </w:p>
        </w:tc>
        <w:tc>
          <w:tcPr>
            <w:tcW w:w="1620" w:type="dxa"/>
            <w:tcBorders>
              <w:bottom w:val="single" w:sz="4" w:space="0" w:color="auto"/>
            </w:tcBorders>
          </w:tcPr>
          <w:p w14:paraId="5CEE4EEF" w14:textId="77777777" w:rsidR="00340FE2" w:rsidRPr="0061668F" w:rsidRDefault="005F6FB2" w:rsidP="00CC3939">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3D56FFFD" w14:textId="77777777" w:rsidR="00340FE2" w:rsidRPr="0061668F" w:rsidRDefault="00340FE2" w:rsidP="00907100">
            <w:pPr>
              <w:jc w:val="center"/>
              <w:rPr>
                <w:rFonts w:ascii="Times New Roman" w:hAnsi="Times New Roman"/>
              </w:rPr>
            </w:pPr>
          </w:p>
        </w:tc>
      </w:tr>
      <w:tr w:rsidR="00F758BD" w:rsidRPr="0061668F" w14:paraId="26BA9D0C" w14:textId="77777777" w:rsidTr="00F758BD">
        <w:tc>
          <w:tcPr>
            <w:tcW w:w="7128" w:type="dxa"/>
            <w:tcBorders>
              <w:bottom w:val="single" w:sz="4" w:space="0" w:color="auto"/>
            </w:tcBorders>
            <w:shd w:val="clear" w:color="auto" w:fill="auto"/>
          </w:tcPr>
          <w:p w14:paraId="2AFDDB56" w14:textId="77777777" w:rsidR="00F758BD" w:rsidRPr="0061668F" w:rsidRDefault="00F758BD" w:rsidP="00CF3169">
            <w:pPr>
              <w:pStyle w:val="ListParagraph"/>
              <w:spacing w:after="0" w:line="240" w:lineRule="auto"/>
              <w:ind w:left="284"/>
              <w:jc w:val="both"/>
              <w:rPr>
                <w:rFonts w:ascii="Times New Roman" w:hAnsi="Times New Roman"/>
                <w:bCs/>
                <w:szCs w:val="22"/>
                <w:lang w:val="en-US"/>
              </w:rPr>
            </w:pPr>
            <w:r w:rsidRPr="0061668F">
              <w:rPr>
                <w:rFonts w:ascii="Times New Roman" w:hAnsi="Times New Roman"/>
                <w:bCs/>
                <w:szCs w:val="22"/>
                <w:lang w:val="en-US"/>
              </w:rPr>
              <w:t>1.2 Does the sub</w:t>
            </w:r>
            <w:r w:rsidR="000E1E9C" w:rsidRPr="0061668F">
              <w:rPr>
                <w:rFonts w:ascii="Times New Roman" w:hAnsi="Times New Roman"/>
                <w:bCs/>
                <w:szCs w:val="22"/>
                <w:lang w:val="en-US"/>
              </w:rPr>
              <w:t>-</w:t>
            </w:r>
            <w:r w:rsidRPr="0061668F">
              <w:rPr>
                <w:rFonts w:ascii="Times New Roman" w:hAnsi="Times New Roman"/>
                <w:bCs/>
                <w:szCs w:val="22"/>
                <w:lang w:val="en-US"/>
              </w:rPr>
              <w:t>grant applicant have stable and sufficient sources of finance?</w:t>
            </w:r>
          </w:p>
          <w:p w14:paraId="5438AD2A" w14:textId="4F0450A5" w:rsidR="00F758BD" w:rsidRPr="0061668F" w:rsidRDefault="000E1E9C" w:rsidP="009744A5">
            <w:pPr>
              <w:pStyle w:val="ListParagraph"/>
              <w:spacing w:after="0" w:line="240" w:lineRule="auto"/>
              <w:ind w:left="284"/>
              <w:jc w:val="both"/>
              <w:rPr>
                <w:rFonts w:ascii="Times New Roman" w:hAnsi="Times New Roman"/>
                <w:bCs/>
                <w:szCs w:val="22"/>
                <w:lang w:val="en-US"/>
              </w:rPr>
            </w:pPr>
            <w:r w:rsidRPr="0061668F">
              <w:rPr>
                <w:rFonts w:ascii="Times New Roman" w:hAnsi="Times New Roman"/>
                <w:bCs/>
                <w:szCs w:val="22"/>
                <w:lang w:val="en-US"/>
              </w:rPr>
              <w:t>(</w:t>
            </w:r>
            <w:r w:rsidR="00F758BD" w:rsidRPr="0061668F">
              <w:rPr>
                <w:rFonts w:ascii="Times New Roman" w:hAnsi="Times New Roman"/>
                <w:bCs/>
                <w:szCs w:val="22"/>
                <w:lang w:val="en-US"/>
              </w:rPr>
              <w:t>Bank account, Financial Statements showing good financial viability</w:t>
            </w:r>
            <w:r w:rsidRPr="0061668F">
              <w:rPr>
                <w:rFonts w:ascii="Times New Roman" w:hAnsi="Times New Roman"/>
                <w:bCs/>
                <w:szCs w:val="22"/>
                <w:lang w:val="en-US"/>
              </w:rPr>
              <w:t>)</w:t>
            </w:r>
          </w:p>
        </w:tc>
        <w:tc>
          <w:tcPr>
            <w:tcW w:w="1620" w:type="dxa"/>
            <w:tcBorders>
              <w:bottom w:val="single" w:sz="4" w:space="0" w:color="auto"/>
            </w:tcBorders>
            <w:shd w:val="clear" w:color="auto" w:fill="auto"/>
          </w:tcPr>
          <w:p w14:paraId="1D58103B" w14:textId="77777777" w:rsidR="00F758BD" w:rsidRPr="0061668F" w:rsidRDefault="00F758BD" w:rsidP="00CC3939">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shd w:val="clear" w:color="auto" w:fill="auto"/>
          </w:tcPr>
          <w:p w14:paraId="56737775" w14:textId="77777777" w:rsidR="00F758BD" w:rsidRPr="0061668F" w:rsidRDefault="00F758BD" w:rsidP="00907100">
            <w:pPr>
              <w:jc w:val="center"/>
              <w:rPr>
                <w:rFonts w:ascii="Times New Roman" w:hAnsi="Times New Roman"/>
              </w:rPr>
            </w:pPr>
          </w:p>
        </w:tc>
      </w:tr>
      <w:tr w:rsidR="00FB265E" w:rsidRPr="0061668F" w14:paraId="5079CE11" w14:textId="77777777" w:rsidTr="00E431AB">
        <w:tc>
          <w:tcPr>
            <w:tcW w:w="7128" w:type="dxa"/>
            <w:tcBorders>
              <w:bottom w:val="single" w:sz="4" w:space="0" w:color="auto"/>
            </w:tcBorders>
            <w:shd w:val="clear" w:color="auto" w:fill="EEECE1"/>
          </w:tcPr>
          <w:p w14:paraId="60278B28" w14:textId="77777777" w:rsidR="00FB265E" w:rsidRPr="0061668F" w:rsidRDefault="00FB265E" w:rsidP="008B3CC5">
            <w:pPr>
              <w:pStyle w:val="ListParagraph"/>
              <w:numPr>
                <w:ilvl w:val="0"/>
                <w:numId w:val="24"/>
              </w:numPr>
              <w:spacing w:after="0" w:line="240" w:lineRule="auto"/>
              <w:jc w:val="both"/>
              <w:rPr>
                <w:rFonts w:ascii="Times New Roman" w:hAnsi="Times New Roman"/>
                <w:b/>
                <w:szCs w:val="22"/>
              </w:rPr>
            </w:pPr>
            <w:r w:rsidRPr="0061668F">
              <w:rPr>
                <w:rFonts w:ascii="Times New Roman" w:hAnsi="Times New Roman"/>
                <w:b/>
                <w:szCs w:val="22"/>
                <w:lang w:val="en-US"/>
              </w:rPr>
              <w:t>Description of the sub</w:t>
            </w:r>
            <w:r w:rsidR="000E1E9C" w:rsidRPr="0061668F">
              <w:rPr>
                <w:rFonts w:ascii="Times New Roman" w:hAnsi="Times New Roman"/>
                <w:b/>
                <w:szCs w:val="22"/>
                <w:lang w:val="en-US"/>
              </w:rPr>
              <w:t>-</w:t>
            </w:r>
            <w:r w:rsidRPr="0061668F">
              <w:rPr>
                <w:rFonts w:ascii="Times New Roman" w:hAnsi="Times New Roman"/>
                <w:b/>
                <w:szCs w:val="22"/>
                <w:lang w:val="en-US"/>
              </w:rPr>
              <w:t>grant-Effectiveness and Feasibility of the action</w:t>
            </w:r>
          </w:p>
        </w:tc>
        <w:tc>
          <w:tcPr>
            <w:tcW w:w="1620" w:type="dxa"/>
            <w:tcBorders>
              <w:bottom w:val="single" w:sz="4" w:space="0" w:color="auto"/>
            </w:tcBorders>
            <w:shd w:val="clear" w:color="auto" w:fill="EEECE1"/>
          </w:tcPr>
          <w:p w14:paraId="68126767" w14:textId="77777777" w:rsidR="00FB265E" w:rsidRPr="0061668F" w:rsidRDefault="00964342" w:rsidP="00CC3939">
            <w:pPr>
              <w:jc w:val="center"/>
              <w:rPr>
                <w:rFonts w:ascii="Times New Roman" w:hAnsi="Times New Roman"/>
              </w:rPr>
            </w:pPr>
            <w:r w:rsidRPr="0061668F">
              <w:rPr>
                <w:rFonts w:ascii="Times New Roman" w:hAnsi="Times New Roman"/>
              </w:rPr>
              <w:t xml:space="preserve">Max  </w:t>
            </w:r>
            <w:r w:rsidR="00FB265E" w:rsidRPr="0061668F">
              <w:rPr>
                <w:rFonts w:ascii="Times New Roman" w:hAnsi="Times New Roman"/>
              </w:rPr>
              <w:t>Sub-score</w:t>
            </w:r>
          </w:p>
        </w:tc>
        <w:tc>
          <w:tcPr>
            <w:tcW w:w="1170" w:type="dxa"/>
            <w:tcBorders>
              <w:bottom w:val="single" w:sz="4" w:space="0" w:color="auto"/>
            </w:tcBorders>
            <w:shd w:val="clear" w:color="auto" w:fill="EEECE1"/>
          </w:tcPr>
          <w:p w14:paraId="2515CD83" w14:textId="77777777" w:rsidR="00FB265E" w:rsidRPr="0061668F" w:rsidRDefault="00340FE2" w:rsidP="00907100">
            <w:pPr>
              <w:jc w:val="center"/>
              <w:rPr>
                <w:rFonts w:ascii="Times New Roman" w:hAnsi="Times New Roman"/>
              </w:rPr>
            </w:pPr>
            <w:r w:rsidRPr="0061668F">
              <w:rPr>
                <w:rFonts w:ascii="Times New Roman" w:hAnsi="Times New Roman"/>
              </w:rPr>
              <w:t>20</w:t>
            </w:r>
          </w:p>
        </w:tc>
      </w:tr>
      <w:tr w:rsidR="00FB265E" w:rsidRPr="0061668F" w14:paraId="38514173" w14:textId="77777777" w:rsidTr="00E431AB">
        <w:tc>
          <w:tcPr>
            <w:tcW w:w="7128" w:type="dxa"/>
            <w:tcBorders>
              <w:bottom w:val="single" w:sz="4" w:space="0" w:color="auto"/>
            </w:tcBorders>
          </w:tcPr>
          <w:p w14:paraId="6BE333D8" w14:textId="718926EA" w:rsidR="00FB265E" w:rsidRPr="0061668F" w:rsidRDefault="00161F07" w:rsidP="00F13BE3">
            <w:pPr>
              <w:pStyle w:val="ListParagraph"/>
              <w:spacing w:after="0" w:line="240" w:lineRule="auto"/>
              <w:ind w:left="360"/>
              <w:jc w:val="both"/>
              <w:rPr>
                <w:rFonts w:ascii="Times New Roman" w:hAnsi="Times New Roman"/>
                <w:bCs/>
                <w:szCs w:val="22"/>
              </w:rPr>
            </w:pPr>
            <w:r w:rsidRPr="0061668F">
              <w:rPr>
                <w:rFonts w:ascii="Times New Roman" w:hAnsi="Times New Roman"/>
                <w:bCs/>
                <w:szCs w:val="22"/>
                <w:lang w:val="en-US"/>
              </w:rPr>
              <w:t xml:space="preserve">2.1 </w:t>
            </w:r>
            <w:r w:rsidR="00F758BD" w:rsidRPr="0061668F">
              <w:rPr>
                <w:rFonts w:ascii="Times New Roman" w:hAnsi="Times New Roman"/>
                <w:bCs/>
                <w:szCs w:val="22"/>
                <w:lang w:val="en-US"/>
              </w:rPr>
              <w:t>Identifications of</w:t>
            </w:r>
            <w:r w:rsidR="00FB265E" w:rsidRPr="0061668F">
              <w:rPr>
                <w:rFonts w:ascii="Times New Roman" w:hAnsi="Times New Roman"/>
                <w:bCs/>
                <w:szCs w:val="22"/>
                <w:lang w:val="en-US"/>
              </w:rPr>
              <w:t xml:space="preserve"> need</w:t>
            </w:r>
            <w:r w:rsidR="00F758BD" w:rsidRPr="0061668F">
              <w:rPr>
                <w:rFonts w:ascii="Times New Roman" w:hAnsi="Times New Roman"/>
                <w:bCs/>
                <w:szCs w:val="22"/>
                <w:lang w:val="en-US"/>
              </w:rPr>
              <w:t>s</w:t>
            </w:r>
          </w:p>
        </w:tc>
        <w:tc>
          <w:tcPr>
            <w:tcW w:w="1620" w:type="dxa"/>
            <w:tcBorders>
              <w:bottom w:val="single" w:sz="4" w:space="0" w:color="auto"/>
            </w:tcBorders>
          </w:tcPr>
          <w:p w14:paraId="0648E53A" w14:textId="77777777" w:rsidR="00FB265E" w:rsidRPr="0061668F" w:rsidRDefault="00FB265E" w:rsidP="00CC3939">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358E8A02" w14:textId="77777777" w:rsidR="00FB265E" w:rsidRPr="0061668F" w:rsidRDefault="00FB265E" w:rsidP="00BC5D2B">
            <w:pPr>
              <w:jc w:val="center"/>
              <w:rPr>
                <w:rFonts w:ascii="Times New Roman" w:hAnsi="Times New Roman"/>
              </w:rPr>
            </w:pPr>
          </w:p>
        </w:tc>
      </w:tr>
      <w:tr w:rsidR="00FB265E" w:rsidRPr="0061668F" w14:paraId="4BD2F806" w14:textId="77777777" w:rsidTr="00E431AB">
        <w:tc>
          <w:tcPr>
            <w:tcW w:w="7128" w:type="dxa"/>
            <w:tcBorders>
              <w:bottom w:val="single" w:sz="4" w:space="0" w:color="auto"/>
            </w:tcBorders>
          </w:tcPr>
          <w:p w14:paraId="2048A0A3" w14:textId="77777777" w:rsidR="00FB265E" w:rsidRPr="0061668F" w:rsidRDefault="00161F07" w:rsidP="00F13BE3">
            <w:pPr>
              <w:pStyle w:val="ListParagraph"/>
              <w:spacing w:after="0" w:line="240" w:lineRule="auto"/>
              <w:ind w:left="360"/>
              <w:jc w:val="both"/>
              <w:rPr>
                <w:rFonts w:ascii="Times New Roman" w:hAnsi="Times New Roman"/>
                <w:b/>
                <w:szCs w:val="22"/>
                <w:lang w:val="en-US"/>
              </w:rPr>
            </w:pPr>
            <w:r w:rsidRPr="0061668F">
              <w:rPr>
                <w:rFonts w:ascii="Times New Roman" w:hAnsi="Times New Roman"/>
                <w:color w:val="000000"/>
                <w:szCs w:val="22"/>
                <w:lang w:val="en-US"/>
              </w:rPr>
              <w:t xml:space="preserve">2.2. </w:t>
            </w:r>
            <w:r w:rsidR="00FB265E" w:rsidRPr="0061668F">
              <w:rPr>
                <w:rFonts w:ascii="Times New Roman" w:hAnsi="Times New Roman"/>
                <w:color w:val="000000"/>
                <w:szCs w:val="22"/>
                <w:lang w:val="en-US"/>
              </w:rPr>
              <w:t>Are the activities proposed appropriate, practical, and consistent with the objectives and expected results?</w:t>
            </w:r>
          </w:p>
        </w:tc>
        <w:tc>
          <w:tcPr>
            <w:tcW w:w="1620" w:type="dxa"/>
            <w:tcBorders>
              <w:bottom w:val="single" w:sz="4" w:space="0" w:color="auto"/>
            </w:tcBorders>
          </w:tcPr>
          <w:p w14:paraId="1D47481C" w14:textId="77777777" w:rsidR="00FB265E" w:rsidRPr="0061668F" w:rsidRDefault="00FB265E" w:rsidP="00340FE2">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52A62B2B" w14:textId="77777777" w:rsidR="00FB265E" w:rsidRPr="0061668F" w:rsidRDefault="00FB265E" w:rsidP="00BC5D2B">
            <w:pPr>
              <w:jc w:val="center"/>
              <w:rPr>
                <w:rFonts w:ascii="Times New Roman" w:hAnsi="Times New Roman"/>
              </w:rPr>
            </w:pPr>
          </w:p>
        </w:tc>
      </w:tr>
      <w:tr w:rsidR="00FB265E" w:rsidRPr="0061668F" w14:paraId="2D593891" w14:textId="77777777" w:rsidTr="00E431AB">
        <w:tc>
          <w:tcPr>
            <w:tcW w:w="7128" w:type="dxa"/>
            <w:tcBorders>
              <w:bottom w:val="single" w:sz="4" w:space="0" w:color="auto"/>
            </w:tcBorders>
          </w:tcPr>
          <w:p w14:paraId="7781CB21" w14:textId="77777777" w:rsidR="00FB265E" w:rsidRPr="0061668F" w:rsidRDefault="00161F07" w:rsidP="00FB265E">
            <w:pPr>
              <w:pStyle w:val="ListParagraph"/>
              <w:spacing w:after="0" w:line="240" w:lineRule="auto"/>
              <w:ind w:left="360"/>
              <w:jc w:val="both"/>
              <w:rPr>
                <w:rFonts w:ascii="Times New Roman" w:hAnsi="Times New Roman"/>
                <w:b/>
                <w:szCs w:val="22"/>
              </w:rPr>
            </w:pPr>
            <w:r w:rsidRPr="0061668F">
              <w:rPr>
                <w:rFonts w:ascii="Times New Roman" w:hAnsi="Times New Roman"/>
                <w:color w:val="000000"/>
                <w:szCs w:val="22"/>
                <w:lang w:val="en-US"/>
              </w:rPr>
              <w:t xml:space="preserve">2.3 </w:t>
            </w:r>
            <w:r w:rsidR="00FB265E" w:rsidRPr="0061668F">
              <w:rPr>
                <w:rFonts w:ascii="Times New Roman" w:hAnsi="Times New Roman"/>
                <w:color w:val="000000"/>
                <w:szCs w:val="22"/>
                <w:lang w:val="en-US"/>
              </w:rPr>
              <w:t>Is the action plan clear and feasible?</w:t>
            </w:r>
          </w:p>
        </w:tc>
        <w:tc>
          <w:tcPr>
            <w:tcW w:w="1620" w:type="dxa"/>
            <w:tcBorders>
              <w:bottom w:val="single" w:sz="4" w:space="0" w:color="auto"/>
            </w:tcBorders>
          </w:tcPr>
          <w:p w14:paraId="495A9FBB" w14:textId="77777777" w:rsidR="00FB265E" w:rsidRPr="0061668F" w:rsidRDefault="00FB265E" w:rsidP="00CC3939">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34AEB4C2" w14:textId="77777777" w:rsidR="00FB265E" w:rsidRPr="0061668F" w:rsidRDefault="00FB265E" w:rsidP="00BC5D2B">
            <w:pPr>
              <w:jc w:val="center"/>
              <w:rPr>
                <w:rFonts w:ascii="Times New Roman" w:hAnsi="Times New Roman"/>
              </w:rPr>
            </w:pPr>
          </w:p>
        </w:tc>
      </w:tr>
      <w:tr w:rsidR="00FB265E" w:rsidRPr="0061668F" w14:paraId="2B04C7DB" w14:textId="77777777" w:rsidTr="00E431AB">
        <w:tc>
          <w:tcPr>
            <w:tcW w:w="7128" w:type="dxa"/>
            <w:tcBorders>
              <w:bottom w:val="single" w:sz="4" w:space="0" w:color="auto"/>
            </w:tcBorders>
          </w:tcPr>
          <w:p w14:paraId="52DBCE18" w14:textId="77777777" w:rsidR="00FB265E" w:rsidRPr="0061668F" w:rsidRDefault="00161F07" w:rsidP="00FB265E">
            <w:pPr>
              <w:pStyle w:val="ListParagraph"/>
              <w:spacing w:after="0" w:line="240" w:lineRule="auto"/>
              <w:ind w:left="360"/>
              <w:jc w:val="both"/>
              <w:rPr>
                <w:rFonts w:ascii="Times New Roman" w:hAnsi="Times New Roman"/>
                <w:b/>
                <w:szCs w:val="22"/>
              </w:rPr>
            </w:pPr>
            <w:r w:rsidRPr="0061668F">
              <w:rPr>
                <w:rFonts w:ascii="Times New Roman" w:hAnsi="Times New Roman"/>
                <w:color w:val="000000"/>
                <w:szCs w:val="22"/>
                <w:lang w:val="en-US"/>
              </w:rPr>
              <w:t xml:space="preserve">2.5 </w:t>
            </w:r>
            <w:r w:rsidR="00FB265E" w:rsidRPr="0061668F">
              <w:rPr>
                <w:rFonts w:ascii="Times New Roman" w:hAnsi="Times New Roman"/>
                <w:color w:val="000000"/>
                <w:szCs w:val="22"/>
                <w:lang w:val="en-US"/>
              </w:rPr>
              <w:t>Does the proposal contain objectively verifiable indicators for the outcome of the action</w:t>
            </w:r>
            <w:r w:rsidR="000E1E9C" w:rsidRPr="0061668F">
              <w:rPr>
                <w:rFonts w:ascii="Times New Roman" w:hAnsi="Times New Roman"/>
                <w:color w:val="000000"/>
                <w:szCs w:val="22"/>
                <w:lang w:val="en-US"/>
              </w:rPr>
              <w:t>?</w:t>
            </w:r>
          </w:p>
        </w:tc>
        <w:tc>
          <w:tcPr>
            <w:tcW w:w="1620" w:type="dxa"/>
            <w:tcBorders>
              <w:bottom w:val="single" w:sz="4" w:space="0" w:color="auto"/>
            </w:tcBorders>
          </w:tcPr>
          <w:p w14:paraId="557E4A21" w14:textId="77777777" w:rsidR="00FB265E" w:rsidRPr="0061668F" w:rsidRDefault="00FB265E" w:rsidP="00CC3939">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68EEC4E7" w14:textId="77777777" w:rsidR="00FB265E" w:rsidRPr="0061668F" w:rsidRDefault="00FB265E" w:rsidP="00BC5D2B">
            <w:pPr>
              <w:jc w:val="center"/>
              <w:rPr>
                <w:rFonts w:ascii="Times New Roman" w:hAnsi="Times New Roman"/>
              </w:rPr>
            </w:pPr>
          </w:p>
        </w:tc>
      </w:tr>
      <w:tr w:rsidR="00FB265E" w:rsidRPr="0061668F" w14:paraId="5F1B1174" w14:textId="77777777" w:rsidTr="00E431AB">
        <w:tc>
          <w:tcPr>
            <w:tcW w:w="7128" w:type="dxa"/>
            <w:tcBorders>
              <w:bottom w:val="single" w:sz="4" w:space="0" w:color="auto"/>
            </w:tcBorders>
            <w:shd w:val="clear" w:color="auto" w:fill="EEECE1"/>
          </w:tcPr>
          <w:p w14:paraId="7173F2A6" w14:textId="77777777" w:rsidR="00FB265E" w:rsidRPr="0061668F" w:rsidRDefault="00FB265E" w:rsidP="008B3CC5">
            <w:pPr>
              <w:pStyle w:val="ListParagraph"/>
              <w:numPr>
                <w:ilvl w:val="0"/>
                <w:numId w:val="24"/>
              </w:numPr>
              <w:spacing w:after="0" w:line="240" w:lineRule="auto"/>
              <w:jc w:val="both"/>
              <w:rPr>
                <w:rFonts w:ascii="Times New Roman" w:hAnsi="Times New Roman"/>
                <w:b/>
                <w:bCs/>
                <w:color w:val="000000"/>
                <w:szCs w:val="22"/>
                <w:lang w:val="en-US"/>
              </w:rPr>
            </w:pPr>
            <w:r w:rsidRPr="0061668F">
              <w:rPr>
                <w:rFonts w:ascii="Times New Roman" w:hAnsi="Times New Roman"/>
                <w:b/>
                <w:bCs/>
                <w:color w:val="000000"/>
                <w:szCs w:val="22"/>
                <w:lang w:val="en-US"/>
              </w:rPr>
              <w:t>Relevance of the action</w:t>
            </w:r>
          </w:p>
        </w:tc>
        <w:tc>
          <w:tcPr>
            <w:tcW w:w="1620" w:type="dxa"/>
            <w:tcBorders>
              <w:bottom w:val="single" w:sz="4" w:space="0" w:color="auto"/>
            </w:tcBorders>
            <w:shd w:val="clear" w:color="auto" w:fill="EEECE1"/>
          </w:tcPr>
          <w:p w14:paraId="0830BF32" w14:textId="77777777" w:rsidR="00FB265E" w:rsidRPr="0061668F" w:rsidRDefault="00964342" w:rsidP="00BC5D2B">
            <w:pPr>
              <w:jc w:val="center"/>
              <w:rPr>
                <w:rFonts w:ascii="Times New Roman" w:hAnsi="Times New Roman"/>
              </w:rPr>
            </w:pPr>
            <w:r w:rsidRPr="0061668F">
              <w:rPr>
                <w:rFonts w:ascii="Times New Roman" w:hAnsi="Times New Roman"/>
              </w:rPr>
              <w:t xml:space="preserve">Max </w:t>
            </w:r>
            <w:r w:rsidR="00FB265E" w:rsidRPr="0061668F">
              <w:rPr>
                <w:rFonts w:ascii="Times New Roman" w:hAnsi="Times New Roman"/>
              </w:rPr>
              <w:t>Sub-score</w:t>
            </w:r>
          </w:p>
        </w:tc>
        <w:tc>
          <w:tcPr>
            <w:tcW w:w="1170" w:type="dxa"/>
            <w:tcBorders>
              <w:bottom w:val="single" w:sz="4" w:space="0" w:color="auto"/>
            </w:tcBorders>
            <w:shd w:val="clear" w:color="auto" w:fill="EEECE1"/>
          </w:tcPr>
          <w:p w14:paraId="5123A26D" w14:textId="77777777" w:rsidR="00FB265E" w:rsidRPr="0061668F" w:rsidRDefault="00F758BD" w:rsidP="00BC5D2B">
            <w:pPr>
              <w:jc w:val="center"/>
              <w:rPr>
                <w:rFonts w:ascii="Times New Roman" w:hAnsi="Times New Roman"/>
              </w:rPr>
            </w:pPr>
            <w:r w:rsidRPr="0061668F">
              <w:rPr>
                <w:rFonts w:ascii="Times New Roman" w:hAnsi="Times New Roman"/>
              </w:rPr>
              <w:t>5</w:t>
            </w:r>
          </w:p>
        </w:tc>
      </w:tr>
      <w:tr w:rsidR="00FB265E" w:rsidRPr="0061668F" w14:paraId="612FE8AE" w14:textId="77777777" w:rsidTr="00E431AB">
        <w:tc>
          <w:tcPr>
            <w:tcW w:w="7128" w:type="dxa"/>
            <w:tcBorders>
              <w:bottom w:val="single" w:sz="4" w:space="0" w:color="auto"/>
            </w:tcBorders>
          </w:tcPr>
          <w:p w14:paraId="2C797186" w14:textId="77777777" w:rsidR="00FB265E" w:rsidRPr="0061668F" w:rsidRDefault="00161F07" w:rsidP="00BE2085">
            <w:pPr>
              <w:pStyle w:val="ListParagraph"/>
              <w:spacing w:after="0" w:line="240" w:lineRule="auto"/>
              <w:ind w:left="426"/>
              <w:jc w:val="both"/>
              <w:rPr>
                <w:rFonts w:ascii="Times New Roman" w:hAnsi="Times New Roman"/>
                <w:szCs w:val="22"/>
                <w:lang w:val="en-US"/>
              </w:rPr>
            </w:pPr>
            <w:r w:rsidRPr="0061668F">
              <w:rPr>
                <w:rFonts w:ascii="Times New Roman" w:hAnsi="Times New Roman"/>
                <w:szCs w:val="22"/>
                <w:lang w:val="en-US"/>
              </w:rPr>
              <w:t xml:space="preserve">3.1 </w:t>
            </w:r>
            <w:r w:rsidR="00654EB1" w:rsidRPr="0061668F">
              <w:rPr>
                <w:rFonts w:ascii="Times New Roman" w:hAnsi="Times New Roman"/>
                <w:szCs w:val="22"/>
              </w:rPr>
              <w:t>T</w:t>
            </w:r>
            <w:r w:rsidR="00907100" w:rsidRPr="0061668F">
              <w:rPr>
                <w:rFonts w:ascii="Times New Roman" w:hAnsi="Times New Roman"/>
                <w:szCs w:val="22"/>
              </w:rPr>
              <w:t xml:space="preserve">he relevance of the </w:t>
            </w:r>
            <w:r w:rsidR="000E1E9C" w:rsidRPr="0061668F">
              <w:rPr>
                <w:rFonts w:ascii="Times New Roman" w:hAnsi="Times New Roman"/>
                <w:szCs w:val="22"/>
                <w:lang w:val="en-US"/>
              </w:rPr>
              <w:t>proposal</w:t>
            </w:r>
            <w:r w:rsidR="00907100" w:rsidRPr="0061668F">
              <w:rPr>
                <w:rFonts w:ascii="Times New Roman" w:hAnsi="Times New Roman"/>
                <w:szCs w:val="22"/>
              </w:rPr>
              <w:t xml:space="preserve"> to the objective(s) of </w:t>
            </w:r>
            <w:r w:rsidR="00F758BD" w:rsidRPr="0061668F">
              <w:rPr>
                <w:rFonts w:ascii="Times New Roman" w:hAnsi="Times New Roman"/>
                <w:szCs w:val="22"/>
              </w:rPr>
              <w:t>the call for sub</w:t>
            </w:r>
            <w:r w:rsidR="000E1E9C" w:rsidRPr="0061668F">
              <w:rPr>
                <w:rFonts w:ascii="Times New Roman" w:hAnsi="Times New Roman"/>
                <w:szCs w:val="22"/>
                <w:lang w:val="en-US"/>
              </w:rPr>
              <w:t>-</w:t>
            </w:r>
            <w:r w:rsidR="00F758BD" w:rsidRPr="0061668F">
              <w:rPr>
                <w:rFonts w:ascii="Times New Roman" w:hAnsi="Times New Roman"/>
                <w:szCs w:val="22"/>
              </w:rPr>
              <w:t>grant proposals</w:t>
            </w:r>
            <w:r w:rsidR="00F758BD" w:rsidRPr="0061668F">
              <w:rPr>
                <w:rFonts w:ascii="Times New Roman" w:hAnsi="Times New Roman"/>
                <w:szCs w:val="22"/>
                <w:lang w:val="en-US"/>
              </w:rPr>
              <w:t>, added-value elements</w:t>
            </w:r>
            <w:r w:rsidR="000E1E9C" w:rsidRPr="0061668F">
              <w:rPr>
                <w:rFonts w:ascii="Times New Roman" w:hAnsi="Times New Roman"/>
                <w:szCs w:val="22"/>
                <w:lang w:val="en-US"/>
              </w:rPr>
              <w:t>.</w:t>
            </w:r>
          </w:p>
          <w:p w14:paraId="4A04E81D" w14:textId="77777777" w:rsidR="00F758BD" w:rsidRPr="0061668F" w:rsidRDefault="00F758BD" w:rsidP="003F3110">
            <w:pPr>
              <w:pStyle w:val="ListParagraph"/>
              <w:spacing w:after="0" w:line="240" w:lineRule="auto"/>
              <w:ind w:left="0"/>
              <w:jc w:val="both"/>
              <w:rPr>
                <w:rFonts w:ascii="Times New Roman" w:hAnsi="Times New Roman"/>
                <w:b/>
                <w:szCs w:val="22"/>
                <w:lang w:val="en-US"/>
              </w:rPr>
            </w:pPr>
          </w:p>
        </w:tc>
        <w:tc>
          <w:tcPr>
            <w:tcW w:w="1620" w:type="dxa"/>
            <w:tcBorders>
              <w:bottom w:val="single" w:sz="4" w:space="0" w:color="auto"/>
            </w:tcBorders>
          </w:tcPr>
          <w:p w14:paraId="3949707C" w14:textId="77777777" w:rsidR="00FB265E" w:rsidRPr="0061668F" w:rsidRDefault="00907100" w:rsidP="00BC5D2B">
            <w:pPr>
              <w:jc w:val="center"/>
              <w:rPr>
                <w:rFonts w:ascii="Times New Roman" w:hAnsi="Times New Roman"/>
              </w:rPr>
            </w:pPr>
            <w:r w:rsidRPr="0061668F">
              <w:rPr>
                <w:rFonts w:ascii="Times New Roman" w:hAnsi="Times New Roman"/>
              </w:rPr>
              <w:t>5</w:t>
            </w:r>
          </w:p>
        </w:tc>
        <w:tc>
          <w:tcPr>
            <w:tcW w:w="1170" w:type="dxa"/>
            <w:tcBorders>
              <w:bottom w:val="single" w:sz="4" w:space="0" w:color="auto"/>
            </w:tcBorders>
          </w:tcPr>
          <w:p w14:paraId="516D179E" w14:textId="77777777" w:rsidR="00FB265E" w:rsidRPr="0061668F" w:rsidRDefault="00FB265E" w:rsidP="00BC5D2B">
            <w:pPr>
              <w:jc w:val="center"/>
              <w:rPr>
                <w:rFonts w:ascii="Times New Roman" w:hAnsi="Times New Roman"/>
              </w:rPr>
            </w:pPr>
          </w:p>
        </w:tc>
      </w:tr>
      <w:tr w:rsidR="005F6FB2" w:rsidRPr="0061668F" w14:paraId="149AE73C" w14:textId="77777777" w:rsidTr="00E431AB">
        <w:tc>
          <w:tcPr>
            <w:tcW w:w="7128" w:type="dxa"/>
            <w:tcBorders>
              <w:top w:val="single" w:sz="4" w:space="0" w:color="auto"/>
              <w:left w:val="single" w:sz="4" w:space="0" w:color="auto"/>
              <w:bottom w:val="single" w:sz="4" w:space="0" w:color="auto"/>
              <w:right w:val="single" w:sz="4" w:space="0" w:color="auto"/>
            </w:tcBorders>
            <w:shd w:val="clear" w:color="auto" w:fill="EEECE1"/>
          </w:tcPr>
          <w:p w14:paraId="05FE44B7" w14:textId="77777777" w:rsidR="005F6FB2" w:rsidRPr="0061668F" w:rsidRDefault="005F6FB2" w:rsidP="008B3CC5">
            <w:pPr>
              <w:pStyle w:val="ListParagraph"/>
              <w:numPr>
                <w:ilvl w:val="0"/>
                <w:numId w:val="24"/>
              </w:numPr>
              <w:spacing w:after="0" w:line="240" w:lineRule="auto"/>
              <w:jc w:val="both"/>
              <w:rPr>
                <w:rFonts w:ascii="Times New Roman" w:hAnsi="Times New Roman"/>
                <w:b/>
                <w:szCs w:val="22"/>
              </w:rPr>
            </w:pPr>
            <w:r w:rsidRPr="0061668F">
              <w:rPr>
                <w:rFonts w:ascii="Times New Roman" w:hAnsi="Times New Roman"/>
                <w:b/>
                <w:bCs/>
                <w:color w:val="000000"/>
                <w:szCs w:val="22"/>
                <w:lang w:val="en-US"/>
              </w:rPr>
              <w:t>Sustainability of the action</w:t>
            </w:r>
          </w:p>
        </w:tc>
        <w:tc>
          <w:tcPr>
            <w:tcW w:w="1620" w:type="dxa"/>
            <w:tcBorders>
              <w:top w:val="single" w:sz="4" w:space="0" w:color="auto"/>
              <w:left w:val="single" w:sz="4" w:space="0" w:color="auto"/>
              <w:right w:val="single" w:sz="4" w:space="0" w:color="auto"/>
            </w:tcBorders>
            <w:shd w:val="clear" w:color="auto" w:fill="EEECE1"/>
          </w:tcPr>
          <w:p w14:paraId="069ECA5F" w14:textId="77777777" w:rsidR="005F6FB2" w:rsidRPr="0061668F" w:rsidRDefault="00964342" w:rsidP="00AC3A8A">
            <w:pPr>
              <w:jc w:val="center"/>
              <w:rPr>
                <w:rFonts w:ascii="Times New Roman" w:hAnsi="Times New Roman"/>
              </w:rPr>
            </w:pPr>
            <w:r w:rsidRPr="0061668F">
              <w:rPr>
                <w:rFonts w:ascii="Times New Roman" w:hAnsi="Times New Roman"/>
              </w:rPr>
              <w:t xml:space="preserve">Max </w:t>
            </w:r>
            <w:r w:rsidR="005F6FB2" w:rsidRPr="0061668F">
              <w:rPr>
                <w:rFonts w:ascii="Times New Roman" w:hAnsi="Times New Roman"/>
              </w:rPr>
              <w:t>Sub-score</w:t>
            </w:r>
          </w:p>
        </w:tc>
        <w:tc>
          <w:tcPr>
            <w:tcW w:w="1170" w:type="dxa"/>
            <w:tcBorders>
              <w:top w:val="single" w:sz="4" w:space="0" w:color="auto"/>
              <w:left w:val="single" w:sz="4" w:space="0" w:color="auto"/>
            </w:tcBorders>
            <w:shd w:val="clear" w:color="auto" w:fill="EEECE1"/>
          </w:tcPr>
          <w:p w14:paraId="14C6403B" w14:textId="77777777" w:rsidR="005F6FB2" w:rsidRPr="0061668F" w:rsidRDefault="005F6FB2" w:rsidP="00BC5D2B">
            <w:pPr>
              <w:jc w:val="center"/>
              <w:rPr>
                <w:rFonts w:ascii="Times New Roman" w:hAnsi="Times New Roman"/>
              </w:rPr>
            </w:pPr>
            <w:r w:rsidRPr="0061668F">
              <w:rPr>
                <w:rFonts w:ascii="Times New Roman" w:hAnsi="Times New Roman"/>
              </w:rPr>
              <w:t>5</w:t>
            </w:r>
          </w:p>
        </w:tc>
      </w:tr>
      <w:tr w:rsidR="005F6FB2" w:rsidRPr="0061668F" w14:paraId="477EE362" w14:textId="77777777" w:rsidTr="00E431AB">
        <w:trPr>
          <w:trHeight w:val="222"/>
        </w:trPr>
        <w:tc>
          <w:tcPr>
            <w:tcW w:w="7128" w:type="dxa"/>
            <w:tcBorders>
              <w:left w:val="single" w:sz="4" w:space="0" w:color="auto"/>
              <w:right w:val="single" w:sz="4" w:space="0" w:color="auto"/>
            </w:tcBorders>
          </w:tcPr>
          <w:p w14:paraId="3472A6CC" w14:textId="798F97ED" w:rsidR="005F6FB2" w:rsidRPr="009744A5" w:rsidRDefault="007A7E5E" w:rsidP="009744A5">
            <w:pPr>
              <w:spacing w:before="120"/>
              <w:rPr>
                <w:rFonts w:ascii="Times New Roman" w:hAnsi="Times New Roman"/>
                <w:color w:val="000000"/>
                <w:lang w:val="en-US"/>
              </w:rPr>
            </w:pPr>
            <w:r w:rsidRPr="0061668F">
              <w:rPr>
                <w:rFonts w:ascii="Times New Roman" w:hAnsi="Times New Roman"/>
                <w:color w:val="000000"/>
                <w:lang w:val="en-US"/>
              </w:rPr>
              <w:t xml:space="preserve">4.1 </w:t>
            </w:r>
            <w:r w:rsidR="005F6FB2" w:rsidRPr="0061668F">
              <w:rPr>
                <w:rFonts w:ascii="Times New Roman" w:hAnsi="Times New Roman"/>
                <w:color w:val="000000"/>
                <w:lang w:val="en-US"/>
              </w:rPr>
              <w:t>Expected impact of the action with quantified data where possible, at technical, economic and social levels.</w:t>
            </w:r>
            <w:r w:rsidR="009744A5">
              <w:rPr>
                <w:rFonts w:ascii="Times New Roman" w:hAnsi="Times New Roman"/>
                <w:color w:val="000000"/>
                <w:lang w:val="en-US"/>
              </w:rPr>
              <w:t xml:space="preserve"> </w:t>
            </w:r>
            <w:r w:rsidR="005F6FB2" w:rsidRPr="0061668F">
              <w:rPr>
                <w:rFonts w:ascii="Times New Roman" w:hAnsi="Times New Roman"/>
                <w:color w:val="000000"/>
                <w:lang w:val="en-US"/>
              </w:rPr>
              <w:t>How these activities can be continued after completion of the action</w:t>
            </w:r>
            <w:r w:rsidR="009744A5">
              <w:rPr>
                <w:rFonts w:ascii="Times New Roman" w:hAnsi="Times New Roman"/>
                <w:color w:val="000000"/>
                <w:lang w:val="en-US"/>
              </w:rPr>
              <w:t>.</w:t>
            </w:r>
          </w:p>
        </w:tc>
        <w:tc>
          <w:tcPr>
            <w:tcW w:w="1620" w:type="dxa"/>
            <w:tcBorders>
              <w:left w:val="single" w:sz="4" w:space="0" w:color="auto"/>
            </w:tcBorders>
          </w:tcPr>
          <w:p w14:paraId="2D75B767" w14:textId="77777777" w:rsidR="005F6FB2" w:rsidRPr="0061668F" w:rsidRDefault="005F6FB2" w:rsidP="00CC3939">
            <w:pPr>
              <w:jc w:val="center"/>
              <w:rPr>
                <w:rFonts w:ascii="Times New Roman" w:hAnsi="Times New Roman"/>
              </w:rPr>
            </w:pPr>
            <w:r w:rsidRPr="0061668F">
              <w:rPr>
                <w:rFonts w:ascii="Times New Roman" w:hAnsi="Times New Roman"/>
              </w:rPr>
              <w:t>5</w:t>
            </w:r>
          </w:p>
        </w:tc>
        <w:tc>
          <w:tcPr>
            <w:tcW w:w="1170" w:type="dxa"/>
          </w:tcPr>
          <w:p w14:paraId="1809B559" w14:textId="77777777" w:rsidR="005F6FB2" w:rsidRPr="0061668F" w:rsidRDefault="005F6FB2" w:rsidP="00BC5D2B">
            <w:pPr>
              <w:jc w:val="center"/>
              <w:rPr>
                <w:rFonts w:ascii="Times New Roman" w:hAnsi="Times New Roman"/>
              </w:rPr>
            </w:pPr>
          </w:p>
        </w:tc>
      </w:tr>
      <w:tr w:rsidR="005F6FB2" w:rsidRPr="0061668F" w14:paraId="29E51BBA" w14:textId="77777777" w:rsidTr="00E431AB">
        <w:trPr>
          <w:trHeight w:val="222"/>
        </w:trPr>
        <w:tc>
          <w:tcPr>
            <w:tcW w:w="7128" w:type="dxa"/>
            <w:tcBorders>
              <w:left w:val="single" w:sz="4" w:space="0" w:color="auto"/>
              <w:right w:val="single" w:sz="4" w:space="0" w:color="auto"/>
            </w:tcBorders>
            <w:shd w:val="clear" w:color="auto" w:fill="EEECE1"/>
          </w:tcPr>
          <w:p w14:paraId="69E60E73" w14:textId="77777777" w:rsidR="005F6FB2" w:rsidRPr="0061668F" w:rsidRDefault="005F6FB2" w:rsidP="008B3CC5">
            <w:pPr>
              <w:pStyle w:val="ListParagraph"/>
              <w:numPr>
                <w:ilvl w:val="0"/>
                <w:numId w:val="24"/>
              </w:numPr>
              <w:spacing w:after="0" w:line="240" w:lineRule="auto"/>
              <w:jc w:val="both"/>
              <w:rPr>
                <w:rFonts w:ascii="Times New Roman" w:hAnsi="Times New Roman"/>
                <w:b/>
                <w:bCs/>
                <w:szCs w:val="22"/>
              </w:rPr>
            </w:pPr>
            <w:r w:rsidRPr="0061668F">
              <w:rPr>
                <w:rFonts w:ascii="Times New Roman" w:hAnsi="Times New Roman"/>
                <w:b/>
                <w:bCs/>
                <w:szCs w:val="22"/>
              </w:rPr>
              <w:t>Costs/effectiveness of proposed budget</w:t>
            </w:r>
          </w:p>
        </w:tc>
        <w:tc>
          <w:tcPr>
            <w:tcW w:w="1620" w:type="dxa"/>
            <w:tcBorders>
              <w:left w:val="single" w:sz="4" w:space="0" w:color="auto"/>
            </w:tcBorders>
            <w:shd w:val="clear" w:color="auto" w:fill="EEECE1"/>
          </w:tcPr>
          <w:p w14:paraId="39C5488A" w14:textId="77777777" w:rsidR="005F6FB2" w:rsidRPr="0061668F" w:rsidRDefault="00964342" w:rsidP="00CC3939">
            <w:pPr>
              <w:jc w:val="center"/>
              <w:rPr>
                <w:rFonts w:ascii="Times New Roman" w:hAnsi="Times New Roman"/>
              </w:rPr>
            </w:pPr>
            <w:r w:rsidRPr="0061668F">
              <w:rPr>
                <w:rFonts w:ascii="Times New Roman" w:hAnsi="Times New Roman"/>
              </w:rPr>
              <w:t xml:space="preserve">Max </w:t>
            </w:r>
            <w:r w:rsidR="005F6FB2" w:rsidRPr="0061668F">
              <w:rPr>
                <w:rFonts w:ascii="Times New Roman" w:hAnsi="Times New Roman"/>
              </w:rPr>
              <w:t>Sub-score</w:t>
            </w:r>
          </w:p>
        </w:tc>
        <w:tc>
          <w:tcPr>
            <w:tcW w:w="1170" w:type="dxa"/>
            <w:shd w:val="clear" w:color="auto" w:fill="EEECE1"/>
          </w:tcPr>
          <w:p w14:paraId="607CAC26" w14:textId="77777777" w:rsidR="005F6FB2" w:rsidRPr="0061668F" w:rsidRDefault="007A7E5E" w:rsidP="00BC5D2B">
            <w:pPr>
              <w:jc w:val="center"/>
              <w:rPr>
                <w:rFonts w:ascii="Times New Roman" w:hAnsi="Times New Roman"/>
              </w:rPr>
            </w:pPr>
            <w:r w:rsidRPr="0061668F">
              <w:rPr>
                <w:rFonts w:ascii="Times New Roman" w:hAnsi="Times New Roman"/>
              </w:rPr>
              <w:t>10</w:t>
            </w:r>
          </w:p>
        </w:tc>
      </w:tr>
      <w:tr w:rsidR="005F6FB2" w:rsidRPr="0061668F" w14:paraId="29E4664C" w14:textId="77777777" w:rsidTr="00E431AB">
        <w:trPr>
          <w:trHeight w:val="275"/>
        </w:trPr>
        <w:tc>
          <w:tcPr>
            <w:tcW w:w="7128" w:type="dxa"/>
            <w:tcBorders>
              <w:left w:val="single" w:sz="4" w:space="0" w:color="auto"/>
              <w:right w:val="single" w:sz="4" w:space="0" w:color="auto"/>
            </w:tcBorders>
          </w:tcPr>
          <w:p w14:paraId="556573F4" w14:textId="77777777" w:rsidR="005F6FB2" w:rsidRPr="0061668F" w:rsidRDefault="005F6FB2" w:rsidP="003C0EB7">
            <w:pPr>
              <w:jc w:val="both"/>
              <w:rPr>
                <w:rFonts w:ascii="Times New Roman" w:hAnsi="Times New Roman"/>
              </w:rPr>
            </w:pPr>
            <w:r w:rsidRPr="0061668F">
              <w:rPr>
                <w:rFonts w:ascii="Times New Roman" w:hAnsi="Times New Roman"/>
              </w:rPr>
              <w:t xml:space="preserve"> 5.1 Are the activities appropriately reflected in the budget?</w:t>
            </w:r>
          </w:p>
        </w:tc>
        <w:tc>
          <w:tcPr>
            <w:tcW w:w="1620" w:type="dxa"/>
            <w:tcBorders>
              <w:left w:val="single" w:sz="4" w:space="0" w:color="auto"/>
            </w:tcBorders>
          </w:tcPr>
          <w:p w14:paraId="301E3920" w14:textId="77777777" w:rsidR="005F6FB2" w:rsidRPr="0061668F" w:rsidRDefault="005F6FB2" w:rsidP="00BC5D2B">
            <w:pPr>
              <w:jc w:val="center"/>
              <w:rPr>
                <w:rFonts w:ascii="Times New Roman" w:hAnsi="Times New Roman"/>
              </w:rPr>
            </w:pPr>
            <w:r w:rsidRPr="0061668F">
              <w:rPr>
                <w:rFonts w:ascii="Times New Roman" w:hAnsi="Times New Roman"/>
              </w:rPr>
              <w:t>5</w:t>
            </w:r>
          </w:p>
        </w:tc>
        <w:tc>
          <w:tcPr>
            <w:tcW w:w="1170" w:type="dxa"/>
          </w:tcPr>
          <w:p w14:paraId="1282402B" w14:textId="77777777" w:rsidR="005F6FB2" w:rsidRPr="0061668F" w:rsidRDefault="005F6FB2" w:rsidP="00BC5D2B">
            <w:pPr>
              <w:jc w:val="center"/>
              <w:rPr>
                <w:rFonts w:ascii="Times New Roman" w:hAnsi="Times New Roman"/>
              </w:rPr>
            </w:pPr>
          </w:p>
        </w:tc>
      </w:tr>
      <w:tr w:rsidR="005F6FB2" w:rsidRPr="0061668F" w14:paraId="788E3A28" w14:textId="77777777" w:rsidTr="00E431AB">
        <w:trPr>
          <w:trHeight w:val="395"/>
        </w:trPr>
        <w:tc>
          <w:tcPr>
            <w:tcW w:w="7128" w:type="dxa"/>
            <w:tcBorders>
              <w:top w:val="single" w:sz="4" w:space="0" w:color="auto"/>
            </w:tcBorders>
          </w:tcPr>
          <w:p w14:paraId="3A353FAF" w14:textId="77777777" w:rsidR="005F6FB2" w:rsidRPr="0061668F" w:rsidRDefault="005F6FB2" w:rsidP="00B87DDE">
            <w:pPr>
              <w:jc w:val="both"/>
              <w:rPr>
                <w:rFonts w:ascii="Times New Roman" w:hAnsi="Times New Roman"/>
              </w:rPr>
            </w:pPr>
            <w:r w:rsidRPr="0061668F">
              <w:rPr>
                <w:rFonts w:ascii="Times New Roman" w:hAnsi="Times New Roman"/>
              </w:rPr>
              <w:t>5.2 Are the estimated costs eligible?</w:t>
            </w:r>
          </w:p>
          <w:p w14:paraId="27D900C1" w14:textId="77777777" w:rsidR="005F6FB2" w:rsidRPr="0061668F" w:rsidRDefault="005F6FB2" w:rsidP="00B87DDE">
            <w:pPr>
              <w:ind w:left="360"/>
              <w:jc w:val="both"/>
              <w:rPr>
                <w:rFonts w:ascii="Times New Roman" w:hAnsi="Times New Roman"/>
              </w:rPr>
            </w:pPr>
            <w:r w:rsidRPr="0061668F">
              <w:rPr>
                <w:rFonts w:ascii="Times New Roman" w:hAnsi="Times New Roman"/>
              </w:rPr>
              <w:t>Are the estimated costs reasonable in light of the prevailing market   prices?</w:t>
            </w:r>
          </w:p>
          <w:p w14:paraId="4AFEC055" w14:textId="2258244E" w:rsidR="005F6FB2" w:rsidRPr="0061668F" w:rsidRDefault="005F6FB2" w:rsidP="00B87DDE">
            <w:pPr>
              <w:jc w:val="both"/>
              <w:rPr>
                <w:rFonts w:ascii="Times New Roman" w:hAnsi="Times New Roman"/>
                <w:lang w:val="en-US"/>
              </w:rPr>
            </w:pPr>
            <w:r w:rsidRPr="0061668F">
              <w:rPr>
                <w:rFonts w:ascii="Times New Roman" w:hAnsi="Times New Roman"/>
              </w:rPr>
              <w:t xml:space="preserve">       </w:t>
            </w:r>
            <w:r w:rsidRPr="0061668F">
              <w:rPr>
                <w:rFonts w:ascii="Times New Roman" w:hAnsi="Times New Roman"/>
                <w:lang w:val="en-US"/>
              </w:rPr>
              <w:t>Do</w:t>
            </w:r>
            <w:r w:rsidR="00654EB1" w:rsidRPr="0061668F">
              <w:rPr>
                <w:rFonts w:ascii="Times New Roman" w:hAnsi="Times New Roman"/>
                <w:lang w:val="en-US"/>
              </w:rPr>
              <w:t>es</w:t>
            </w:r>
            <w:r w:rsidRPr="0061668F">
              <w:rPr>
                <w:rFonts w:ascii="Times New Roman" w:hAnsi="Times New Roman"/>
              </w:rPr>
              <w:t xml:space="preserve"> the action plan provide “value for the money”</w:t>
            </w:r>
          </w:p>
        </w:tc>
        <w:tc>
          <w:tcPr>
            <w:tcW w:w="1620" w:type="dxa"/>
          </w:tcPr>
          <w:p w14:paraId="2A255D03" w14:textId="77777777" w:rsidR="005F6FB2" w:rsidRPr="0061668F" w:rsidRDefault="005F6FB2" w:rsidP="00BC5D2B">
            <w:pPr>
              <w:jc w:val="center"/>
              <w:rPr>
                <w:rFonts w:ascii="Times New Roman" w:hAnsi="Times New Roman"/>
                <w:bCs/>
                <w:lang w:val="en-US"/>
              </w:rPr>
            </w:pPr>
            <w:r w:rsidRPr="0061668F">
              <w:rPr>
                <w:rFonts w:ascii="Times New Roman" w:hAnsi="Times New Roman"/>
                <w:bCs/>
                <w:lang w:val="en-US"/>
              </w:rPr>
              <w:t>5</w:t>
            </w:r>
          </w:p>
        </w:tc>
        <w:tc>
          <w:tcPr>
            <w:tcW w:w="1170" w:type="dxa"/>
          </w:tcPr>
          <w:p w14:paraId="766E17A6" w14:textId="77777777" w:rsidR="005F6FB2" w:rsidRPr="0061668F" w:rsidRDefault="005F6FB2" w:rsidP="00BC5D2B">
            <w:pPr>
              <w:jc w:val="center"/>
              <w:rPr>
                <w:rFonts w:ascii="Times New Roman" w:hAnsi="Times New Roman"/>
                <w:b/>
              </w:rPr>
            </w:pPr>
          </w:p>
        </w:tc>
      </w:tr>
      <w:tr w:rsidR="005F6FB2" w:rsidRPr="0061668F" w14:paraId="21E7C749" w14:textId="77777777" w:rsidTr="00E431AB">
        <w:trPr>
          <w:trHeight w:val="395"/>
        </w:trPr>
        <w:tc>
          <w:tcPr>
            <w:tcW w:w="7128" w:type="dxa"/>
            <w:tcBorders>
              <w:top w:val="single" w:sz="4" w:space="0" w:color="auto"/>
            </w:tcBorders>
          </w:tcPr>
          <w:p w14:paraId="0359FE4E" w14:textId="77777777" w:rsidR="005F6FB2" w:rsidRPr="0061668F" w:rsidRDefault="005F6FB2" w:rsidP="00BC5D2B">
            <w:pPr>
              <w:ind w:left="360"/>
              <w:rPr>
                <w:rFonts w:ascii="Times New Roman" w:hAnsi="Times New Roman"/>
                <w:b/>
              </w:rPr>
            </w:pPr>
            <w:r w:rsidRPr="0061668F">
              <w:rPr>
                <w:rFonts w:ascii="Times New Roman" w:hAnsi="Times New Roman"/>
                <w:b/>
              </w:rPr>
              <w:t>TOTAL SCORE</w:t>
            </w:r>
          </w:p>
        </w:tc>
        <w:tc>
          <w:tcPr>
            <w:tcW w:w="1620" w:type="dxa"/>
          </w:tcPr>
          <w:p w14:paraId="2E7DADDC" w14:textId="77777777" w:rsidR="005F6FB2" w:rsidRPr="0061668F" w:rsidRDefault="005F6FB2" w:rsidP="00BC5D2B">
            <w:pPr>
              <w:jc w:val="center"/>
              <w:rPr>
                <w:rFonts w:ascii="Times New Roman" w:hAnsi="Times New Roman"/>
                <w:b/>
              </w:rPr>
            </w:pPr>
          </w:p>
        </w:tc>
        <w:tc>
          <w:tcPr>
            <w:tcW w:w="1170" w:type="dxa"/>
          </w:tcPr>
          <w:p w14:paraId="26839B41" w14:textId="77777777" w:rsidR="005F6FB2" w:rsidRPr="0061668F" w:rsidRDefault="005F6FB2" w:rsidP="00BC5D2B">
            <w:pPr>
              <w:jc w:val="center"/>
              <w:rPr>
                <w:rFonts w:ascii="Times New Roman" w:hAnsi="Times New Roman"/>
                <w:b/>
              </w:rPr>
            </w:pPr>
            <w:r w:rsidRPr="0061668F">
              <w:rPr>
                <w:rFonts w:ascii="Times New Roman" w:hAnsi="Times New Roman"/>
                <w:b/>
              </w:rPr>
              <w:t>50</w:t>
            </w:r>
          </w:p>
        </w:tc>
      </w:tr>
    </w:tbl>
    <w:p w14:paraId="53D4F79C" w14:textId="77777777" w:rsidR="000D331C" w:rsidRPr="0061668F" w:rsidRDefault="000D331C" w:rsidP="001A168D">
      <w:pPr>
        <w:spacing w:after="0" w:line="300" w:lineRule="exact"/>
        <w:jc w:val="both"/>
        <w:rPr>
          <w:i/>
          <w:lang w:val="en-US"/>
        </w:rPr>
      </w:pPr>
    </w:p>
    <w:p w14:paraId="2C2C0F70" w14:textId="1D849F99" w:rsidR="00F758BD" w:rsidRPr="0061668F" w:rsidRDefault="00F758BD" w:rsidP="008B3CC5">
      <w:pPr>
        <w:numPr>
          <w:ilvl w:val="0"/>
          <w:numId w:val="26"/>
        </w:numPr>
        <w:spacing w:after="0" w:line="300" w:lineRule="exact"/>
        <w:jc w:val="both"/>
        <w:rPr>
          <w:b/>
          <w:bCs/>
          <w:i/>
          <w:u w:val="single"/>
          <w:lang w:val="en-US"/>
        </w:rPr>
      </w:pPr>
      <w:r w:rsidRPr="0061668F">
        <w:rPr>
          <w:b/>
          <w:bCs/>
          <w:i/>
          <w:u w:val="single"/>
          <w:lang w:val="en-US"/>
        </w:rPr>
        <w:t>5 extra scores will be added to MSMES owned by women</w:t>
      </w:r>
      <w:r w:rsidR="00276B26" w:rsidRPr="0061668F">
        <w:rPr>
          <w:b/>
          <w:bCs/>
          <w:i/>
          <w:u w:val="single"/>
          <w:lang w:val="en-US"/>
        </w:rPr>
        <w:t xml:space="preserve"> or young entrepreneurs (less than 35 years)</w:t>
      </w:r>
      <w:r w:rsidRPr="0061668F">
        <w:rPr>
          <w:b/>
          <w:bCs/>
          <w:i/>
          <w:u w:val="single"/>
          <w:lang w:val="en-US"/>
        </w:rPr>
        <w:t>.</w:t>
      </w:r>
    </w:p>
    <w:p w14:paraId="31590784" w14:textId="77777777" w:rsidR="00F758BD" w:rsidRPr="0061668F" w:rsidRDefault="00F758BD" w:rsidP="001A168D">
      <w:pPr>
        <w:spacing w:after="0" w:line="300" w:lineRule="exact"/>
        <w:jc w:val="both"/>
        <w:rPr>
          <w:i/>
          <w:lang w:val="en-US"/>
        </w:rPr>
      </w:pPr>
    </w:p>
    <w:p w14:paraId="77BF42AD" w14:textId="77777777" w:rsidR="009744A5" w:rsidRDefault="009744A5" w:rsidP="000D331C">
      <w:pPr>
        <w:jc w:val="both"/>
        <w:rPr>
          <w:sz w:val="24"/>
          <w:szCs w:val="24"/>
        </w:rPr>
      </w:pPr>
    </w:p>
    <w:p w14:paraId="3F8225E6" w14:textId="7396B589" w:rsidR="000D331C" w:rsidRPr="0061668F" w:rsidRDefault="000D331C" w:rsidP="000D331C">
      <w:pPr>
        <w:jc w:val="both"/>
        <w:rPr>
          <w:sz w:val="24"/>
          <w:szCs w:val="24"/>
        </w:rPr>
      </w:pPr>
      <w:r w:rsidRPr="0061668F">
        <w:rPr>
          <w:sz w:val="24"/>
          <w:szCs w:val="24"/>
        </w:rPr>
        <w:lastRenderedPageBreak/>
        <w:t xml:space="preserve">Only the applications which have been given a score of a minimum of 30 points will be considered for pre-selection. </w:t>
      </w:r>
    </w:p>
    <w:p w14:paraId="7EF4C550" w14:textId="77777777" w:rsidR="00472089" w:rsidRPr="0061668F" w:rsidRDefault="00472089" w:rsidP="001A168D">
      <w:pPr>
        <w:spacing w:after="0" w:line="300" w:lineRule="exact"/>
        <w:jc w:val="both"/>
        <w:rPr>
          <w:i/>
          <w:lang w:val="en-US"/>
        </w:rPr>
      </w:pPr>
      <w:r w:rsidRPr="0061668F">
        <w:rPr>
          <w:i/>
          <w:lang w:val="en-US"/>
        </w:rPr>
        <w:t>Scoring:</w:t>
      </w:r>
    </w:p>
    <w:p w14:paraId="0F428953" w14:textId="77777777" w:rsidR="00472089" w:rsidRPr="0061668F" w:rsidRDefault="00472089" w:rsidP="001A168D">
      <w:pPr>
        <w:spacing w:line="300" w:lineRule="exact"/>
        <w:jc w:val="both"/>
        <w:rPr>
          <w:lang w:val="en-US"/>
        </w:rPr>
      </w:pPr>
      <w:r w:rsidRPr="0061668F">
        <w:rPr>
          <w:lang w:val="en-US"/>
        </w:rPr>
        <w:t xml:space="preserve">The evaluation grid is divided into Sections and subsections. Each subsection will be given a score between 1 and 5 as follows: 1 = very poor; 2 = poor; 3 = adequate; 4 = good; 5 = very good. </w:t>
      </w:r>
    </w:p>
    <w:p w14:paraId="069AE0FD" w14:textId="77777777" w:rsidR="00472089" w:rsidRPr="0061668F" w:rsidRDefault="00472089" w:rsidP="001A168D">
      <w:pPr>
        <w:spacing w:before="200" w:line="300" w:lineRule="exact"/>
        <w:jc w:val="both"/>
        <w:rPr>
          <w:lang w:val="en-US"/>
        </w:rPr>
      </w:pPr>
      <w:r w:rsidRPr="0061668F">
        <w:rPr>
          <w:lang w:val="en-US"/>
        </w:rP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7EB60759" w14:textId="77777777" w:rsidR="00472089" w:rsidRPr="0061668F" w:rsidRDefault="00472089" w:rsidP="0067132F">
      <w:pPr>
        <w:pStyle w:val="Guidelines2"/>
      </w:pPr>
      <w:bookmarkStart w:id="47" w:name="_Toc437893861"/>
      <w:bookmarkStart w:id="48" w:name="_Toc15492339"/>
      <w:bookmarkStart w:id="49" w:name="_Toc15645115"/>
      <w:bookmarkStart w:id="50" w:name="_Toc15645151"/>
      <w:bookmarkStart w:id="51" w:name="_Toc15645215"/>
      <w:r w:rsidRPr="0061668F">
        <w:t xml:space="preserve">Notification of the </w:t>
      </w:r>
      <w:bookmarkEnd w:id="47"/>
      <w:bookmarkEnd w:id="48"/>
      <w:bookmarkEnd w:id="49"/>
      <w:bookmarkEnd w:id="50"/>
      <w:bookmarkEnd w:id="51"/>
      <w:r w:rsidR="002E7664" w:rsidRPr="0061668F">
        <w:t>Results of the evaluation</w:t>
      </w:r>
    </w:p>
    <w:p w14:paraId="2844DF70" w14:textId="77777777" w:rsidR="00472089" w:rsidRPr="0061668F" w:rsidRDefault="00472089" w:rsidP="009244C3">
      <w:pPr>
        <w:pStyle w:val="Guidelines3"/>
        <w:pBdr>
          <w:bottom w:val="single" w:sz="4" w:space="0" w:color="244061"/>
        </w:pBdr>
      </w:pPr>
      <w:bookmarkStart w:id="52" w:name="_Toc437893862"/>
      <w:r w:rsidRPr="0061668F">
        <w:t>Content of the decision</w:t>
      </w:r>
      <w:bookmarkEnd w:id="52"/>
    </w:p>
    <w:p w14:paraId="753C9A22" w14:textId="77777777" w:rsidR="00472089" w:rsidRPr="0061668F" w:rsidRDefault="002E7664" w:rsidP="004A604E">
      <w:pPr>
        <w:spacing w:before="120" w:line="300" w:lineRule="exact"/>
        <w:jc w:val="both"/>
        <w:rPr>
          <w:lang w:val="en-US"/>
        </w:rPr>
      </w:pPr>
      <w:r w:rsidRPr="0061668F">
        <w:rPr>
          <w:lang w:val="en-US"/>
        </w:rPr>
        <w:t>A</w:t>
      </w:r>
      <w:r w:rsidR="00472089" w:rsidRPr="0061668F">
        <w:rPr>
          <w:lang w:val="en-US"/>
        </w:rPr>
        <w:t xml:space="preserve">pplicants will be informed in writing of </w:t>
      </w:r>
      <w:r w:rsidR="00C218A1" w:rsidRPr="0061668F">
        <w:rPr>
          <w:lang w:val="en-US"/>
        </w:rPr>
        <w:t>JEDCO</w:t>
      </w:r>
      <w:r w:rsidR="004A604E" w:rsidRPr="0061668F">
        <w:rPr>
          <w:lang w:val="en-US"/>
        </w:rPr>
        <w:t>/CCIT</w:t>
      </w:r>
      <w:r w:rsidR="00472089" w:rsidRPr="0061668F">
        <w:rPr>
          <w:lang w:val="en-US"/>
        </w:rPr>
        <w:t xml:space="preserve">’s decision concerning their application and, if rejected, the reasons for the negative decision. An applicant believing that it has been harmed by an error or irregularity during the award process may lodge a complaint. </w:t>
      </w:r>
    </w:p>
    <w:p w14:paraId="30F21160" w14:textId="77777777" w:rsidR="00472089" w:rsidRPr="0061668F" w:rsidRDefault="00472089" w:rsidP="00991177">
      <w:pPr>
        <w:pStyle w:val="Guidelines3"/>
      </w:pPr>
      <w:bookmarkStart w:id="53" w:name="_Toc437893863"/>
      <w:r w:rsidRPr="0061668F">
        <w:t>Indicative timetable</w:t>
      </w:r>
      <w:bookmarkEnd w:id="53"/>
      <w:r w:rsidRPr="0061668F">
        <w:t xml:space="preserve"> </w:t>
      </w:r>
    </w:p>
    <w:tbl>
      <w:tblPr>
        <w:tblW w:w="9360" w:type="dxa"/>
        <w:tblInd w:w="108" w:type="dxa"/>
        <w:tblLayout w:type="fixed"/>
        <w:tblLook w:val="0000" w:firstRow="0" w:lastRow="0" w:firstColumn="0" w:lastColumn="0" w:noHBand="0" w:noVBand="0"/>
      </w:tblPr>
      <w:tblGrid>
        <w:gridCol w:w="4678"/>
        <w:gridCol w:w="2552"/>
        <w:gridCol w:w="2130"/>
      </w:tblGrid>
      <w:tr w:rsidR="00472089" w:rsidRPr="0061668F" w14:paraId="42B33D9D" w14:textId="77777777" w:rsidTr="004425A0">
        <w:trPr>
          <w:trHeight w:val="363"/>
        </w:trPr>
        <w:tc>
          <w:tcPr>
            <w:tcW w:w="4678" w:type="dxa"/>
          </w:tcPr>
          <w:p w14:paraId="51914FA3" w14:textId="77777777" w:rsidR="00472089" w:rsidRPr="0061668F" w:rsidRDefault="00472089" w:rsidP="001A168D">
            <w:pPr>
              <w:spacing w:before="120" w:line="300" w:lineRule="exact"/>
            </w:pPr>
          </w:p>
        </w:tc>
        <w:tc>
          <w:tcPr>
            <w:tcW w:w="2552" w:type="dxa"/>
            <w:shd w:val="pct10" w:color="auto" w:fill="FFFFFF"/>
          </w:tcPr>
          <w:p w14:paraId="4EA91028" w14:textId="77777777" w:rsidR="00472089" w:rsidRPr="0061668F" w:rsidRDefault="00472089" w:rsidP="001A168D">
            <w:pPr>
              <w:spacing w:before="120" w:line="300" w:lineRule="exact"/>
              <w:jc w:val="center"/>
              <w:rPr>
                <w:b/>
              </w:rPr>
            </w:pPr>
            <w:r w:rsidRPr="0061668F">
              <w:rPr>
                <w:b/>
              </w:rPr>
              <w:t>DATE</w:t>
            </w:r>
          </w:p>
        </w:tc>
        <w:tc>
          <w:tcPr>
            <w:tcW w:w="2130" w:type="dxa"/>
            <w:shd w:val="pct10" w:color="auto" w:fill="FFFFFF"/>
          </w:tcPr>
          <w:p w14:paraId="46DDB69B" w14:textId="77777777" w:rsidR="00472089" w:rsidRPr="0061668F" w:rsidRDefault="00472089" w:rsidP="001A168D">
            <w:pPr>
              <w:spacing w:before="120" w:line="300" w:lineRule="exact"/>
              <w:jc w:val="center"/>
              <w:rPr>
                <w:b/>
              </w:rPr>
            </w:pPr>
            <w:r w:rsidRPr="0061668F">
              <w:rPr>
                <w:b/>
              </w:rPr>
              <w:t>TIME</w:t>
            </w:r>
          </w:p>
        </w:tc>
      </w:tr>
      <w:tr w:rsidR="00827699" w:rsidRPr="0061668F" w14:paraId="0BB400EC" w14:textId="77777777" w:rsidTr="004425A0">
        <w:tc>
          <w:tcPr>
            <w:tcW w:w="4678" w:type="dxa"/>
            <w:shd w:val="pct10" w:color="auto" w:fill="FFFFFF"/>
          </w:tcPr>
          <w:p w14:paraId="714F79B0" w14:textId="77777777" w:rsidR="00827699" w:rsidRPr="0061668F" w:rsidRDefault="00827699" w:rsidP="002E7664">
            <w:pPr>
              <w:spacing w:before="60" w:after="60" w:line="300" w:lineRule="exact"/>
              <w:ind w:left="318" w:hanging="284"/>
              <w:rPr>
                <w:b/>
                <w:lang w:val="en-US"/>
              </w:rPr>
            </w:pPr>
            <w:r w:rsidRPr="0061668F">
              <w:rPr>
                <w:b/>
                <w:lang w:val="en-US"/>
              </w:rPr>
              <w:t>1. Launching the sub</w:t>
            </w:r>
            <w:r w:rsidR="00820305" w:rsidRPr="0061668F">
              <w:rPr>
                <w:b/>
                <w:lang w:val="en-US"/>
              </w:rPr>
              <w:t>-</w:t>
            </w:r>
            <w:r w:rsidRPr="0061668F">
              <w:rPr>
                <w:b/>
                <w:lang w:val="en-US"/>
              </w:rPr>
              <w:t xml:space="preserve">grant call </w:t>
            </w:r>
          </w:p>
        </w:tc>
        <w:tc>
          <w:tcPr>
            <w:tcW w:w="2552" w:type="dxa"/>
          </w:tcPr>
          <w:p w14:paraId="10FC43FC" w14:textId="645EEB04" w:rsidR="00827699" w:rsidRPr="0061668F" w:rsidRDefault="00EB1906" w:rsidP="000E4AF2">
            <w:pPr>
              <w:spacing w:before="60" w:after="60" w:line="300" w:lineRule="exact"/>
              <w:rPr>
                <w:lang w:val="en-US"/>
              </w:rPr>
            </w:pPr>
            <w:r w:rsidRPr="0061668F">
              <w:rPr>
                <w:lang w:val="en-US"/>
              </w:rPr>
              <w:t>November</w:t>
            </w:r>
            <w:r w:rsidR="00AF781E" w:rsidRPr="0061668F">
              <w:rPr>
                <w:lang w:val="en-US"/>
              </w:rPr>
              <w:t xml:space="preserve"> </w:t>
            </w:r>
            <w:r w:rsidRPr="0061668F">
              <w:rPr>
                <w:lang w:val="en-US"/>
              </w:rPr>
              <w:t>21</w:t>
            </w:r>
            <w:r w:rsidR="00AF781E" w:rsidRPr="0061668F">
              <w:rPr>
                <w:lang w:val="en-US"/>
              </w:rPr>
              <w:t>,</w:t>
            </w:r>
            <w:r w:rsidR="00827699" w:rsidRPr="0061668F">
              <w:rPr>
                <w:lang w:val="en-US"/>
              </w:rPr>
              <w:t xml:space="preserve"> 202</w:t>
            </w:r>
            <w:r w:rsidR="000E4AF2" w:rsidRPr="0061668F">
              <w:rPr>
                <w:lang w:val="en-US"/>
              </w:rPr>
              <w:t>2</w:t>
            </w:r>
          </w:p>
        </w:tc>
        <w:tc>
          <w:tcPr>
            <w:tcW w:w="2130" w:type="dxa"/>
          </w:tcPr>
          <w:p w14:paraId="38C8D584" w14:textId="77777777" w:rsidR="00827699" w:rsidRPr="0061668F" w:rsidRDefault="00827699" w:rsidP="001A168D">
            <w:pPr>
              <w:spacing w:before="60" w:after="60" w:line="300" w:lineRule="exact"/>
              <w:jc w:val="center"/>
            </w:pPr>
            <w:r w:rsidRPr="0061668F">
              <w:t>3:00 pm</w:t>
            </w:r>
          </w:p>
        </w:tc>
      </w:tr>
      <w:tr w:rsidR="005A4288" w:rsidRPr="0061668F" w14:paraId="5FD0F912" w14:textId="77777777" w:rsidTr="004425A0">
        <w:tc>
          <w:tcPr>
            <w:tcW w:w="4678" w:type="dxa"/>
            <w:shd w:val="pct10" w:color="auto" w:fill="FFFFFF"/>
          </w:tcPr>
          <w:p w14:paraId="744FDB64" w14:textId="43D681FB" w:rsidR="005A4288" w:rsidRPr="0061668F" w:rsidRDefault="005A4288" w:rsidP="002E7664">
            <w:pPr>
              <w:spacing w:before="60" w:after="60" w:line="300" w:lineRule="exact"/>
              <w:ind w:left="318" w:hanging="284"/>
              <w:rPr>
                <w:b/>
                <w:lang w:val="en-US"/>
              </w:rPr>
            </w:pPr>
            <w:r w:rsidRPr="0061668F">
              <w:rPr>
                <w:b/>
                <w:lang w:val="en-US"/>
              </w:rPr>
              <w:t>2. Awareness Session</w:t>
            </w:r>
          </w:p>
        </w:tc>
        <w:tc>
          <w:tcPr>
            <w:tcW w:w="2552" w:type="dxa"/>
          </w:tcPr>
          <w:p w14:paraId="36A0908D" w14:textId="5C7A3BF0" w:rsidR="005A4288" w:rsidRPr="0061668F" w:rsidRDefault="005A4288" w:rsidP="000E4AF2">
            <w:pPr>
              <w:spacing w:before="60" w:after="60" w:line="300" w:lineRule="exact"/>
              <w:rPr>
                <w:lang w:val="en-US"/>
              </w:rPr>
            </w:pPr>
            <w:r w:rsidRPr="0061668F">
              <w:rPr>
                <w:lang w:val="en-US"/>
              </w:rPr>
              <w:t>November 2</w:t>
            </w:r>
            <w:r w:rsidR="002F6945" w:rsidRPr="0061668F">
              <w:rPr>
                <w:lang w:val="en-US"/>
              </w:rPr>
              <w:t>4</w:t>
            </w:r>
            <w:r w:rsidR="009744A5">
              <w:rPr>
                <w:lang w:val="en-US"/>
              </w:rPr>
              <w:t xml:space="preserve"> (Jordan) </w:t>
            </w:r>
            <w:r w:rsidR="002F6945" w:rsidRPr="0061668F">
              <w:rPr>
                <w:lang w:val="en-US"/>
              </w:rPr>
              <w:t>-25</w:t>
            </w:r>
            <w:r w:rsidR="009744A5">
              <w:rPr>
                <w:lang w:val="en-US"/>
              </w:rPr>
              <w:t xml:space="preserve"> (Tunis)</w:t>
            </w:r>
            <w:r w:rsidRPr="0061668F">
              <w:rPr>
                <w:lang w:val="en-US"/>
              </w:rPr>
              <w:t xml:space="preserve"> 2022</w:t>
            </w:r>
          </w:p>
        </w:tc>
        <w:tc>
          <w:tcPr>
            <w:tcW w:w="2130" w:type="dxa"/>
          </w:tcPr>
          <w:p w14:paraId="48D64990" w14:textId="2F74C342" w:rsidR="005A4288" w:rsidRPr="0061668F" w:rsidRDefault="005A4288" w:rsidP="001A168D">
            <w:pPr>
              <w:spacing w:before="60" w:after="60" w:line="300" w:lineRule="exact"/>
              <w:jc w:val="center"/>
            </w:pPr>
            <w:r w:rsidRPr="0061668F">
              <w:t>-</w:t>
            </w:r>
          </w:p>
        </w:tc>
      </w:tr>
      <w:tr w:rsidR="00472089" w:rsidRPr="0061668F" w14:paraId="3C953B34" w14:textId="77777777" w:rsidTr="004425A0">
        <w:tc>
          <w:tcPr>
            <w:tcW w:w="4678" w:type="dxa"/>
            <w:shd w:val="pct10" w:color="auto" w:fill="FFFFFF"/>
          </w:tcPr>
          <w:p w14:paraId="13941AA7" w14:textId="59258251" w:rsidR="00472089" w:rsidRPr="0061668F" w:rsidRDefault="005A4288" w:rsidP="002E7664">
            <w:pPr>
              <w:spacing w:before="60" w:after="60" w:line="300" w:lineRule="exact"/>
              <w:ind w:left="318" w:hanging="284"/>
              <w:rPr>
                <w:b/>
                <w:lang w:val="en-US"/>
              </w:rPr>
            </w:pPr>
            <w:r w:rsidRPr="0061668F">
              <w:rPr>
                <w:b/>
                <w:lang w:val="en-US"/>
              </w:rPr>
              <w:t>3</w:t>
            </w:r>
            <w:r w:rsidR="00472089" w:rsidRPr="0061668F">
              <w:rPr>
                <w:b/>
                <w:lang w:val="en-US"/>
              </w:rPr>
              <w:t>.</w:t>
            </w:r>
            <w:r w:rsidR="00472089" w:rsidRPr="0061668F">
              <w:rPr>
                <w:b/>
                <w:lang w:val="en-US"/>
              </w:rPr>
              <w:tab/>
              <w:t xml:space="preserve">Deadline for requesting any clarifications from </w:t>
            </w:r>
            <w:r w:rsidR="003E3AC4" w:rsidRPr="0061668F">
              <w:rPr>
                <w:b/>
                <w:bCs/>
                <w:lang w:val="en-US"/>
              </w:rPr>
              <w:t xml:space="preserve">JEDCO </w:t>
            </w:r>
            <w:r w:rsidR="003E3AC4" w:rsidRPr="0061668F">
              <w:rPr>
                <w:b/>
                <w:bCs/>
                <w:i/>
                <w:lang w:val="en-US"/>
              </w:rPr>
              <w:t>or</w:t>
            </w:r>
            <w:r w:rsidR="003E3AC4" w:rsidRPr="0061668F">
              <w:rPr>
                <w:b/>
                <w:bCs/>
                <w:lang w:val="en-US"/>
              </w:rPr>
              <w:t xml:space="preserve"> </w:t>
            </w:r>
            <w:r w:rsidR="002A2787" w:rsidRPr="0061668F">
              <w:rPr>
                <w:b/>
                <w:bCs/>
                <w:lang w:val="en-US"/>
              </w:rPr>
              <w:t>CCI</w:t>
            </w:r>
            <w:r w:rsidR="002C5AD4" w:rsidRPr="0061668F">
              <w:rPr>
                <w:b/>
                <w:bCs/>
                <w:lang w:val="en-US"/>
              </w:rPr>
              <w:t>T</w:t>
            </w:r>
          </w:p>
        </w:tc>
        <w:tc>
          <w:tcPr>
            <w:tcW w:w="2552" w:type="dxa"/>
          </w:tcPr>
          <w:p w14:paraId="33CF45FF" w14:textId="2D99098B" w:rsidR="00472089" w:rsidRPr="0061668F" w:rsidRDefault="00F84473" w:rsidP="00A426E2">
            <w:pPr>
              <w:spacing w:before="60" w:after="60" w:line="300" w:lineRule="exact"/>
              <w:rPr>
                <w:lang w:val="en-US"/>
              </w:rPr>
            </w:pPr>
            <w:r w:rsidRPr="0061668F">
              <w:rPr>
                <w:lang w:val="en-US"/>
              </w:rPr>
              <w:t>Nove</w:t>
            </w:r>
            <w:r w:rsidR="00EB1906" w:rsidRPr="0061668F">
              <w:rPr>
                <w:lang w:val="en-US"/>
              </w:rPr>
              <w:t>mbe</w:t>
            </w:r>
            <w:r w:rsidR="00AF781E" w:rsidRPr="0061668F">
              <w:rPr>
                <w:lang w:val="en-US"/>
              </w:rPr>
              <w:t xml:space="preserve">r </w:t>
            </w:r>
            <w:r w:rsidR="00CD737E" w:rsidRPr="0061668F">
              <w:rPr>
                <w:lang w:val="en-US"/>
              </w:rPr>
              <w:t>29</w:t>
            </w:r>
            <w:r w:rsidR="00A426E2" w:rsidRPr="0061668F">
              <w:rPr>
                <w:lang w:val="en-US"/>
              </w:rPr>
              <w:t>,</w:t>
            </w:r>
            <w:r w:rsidR="00820305" w:rsidRPr="0061668F">
              <w:rPr>
                <w:lang w:val="en-US"/>
              </w:rPr>
              <w:t xml:space="preserve"> </w:t>
            </w:r>
            <w:r w:rsidR="002A2787" w:rsidRPr="0061668F">
              <w:rPr>
                <w:lang w:val="en-US"/>
              </w:rPr>
              <w:t>202</w:t>
            </w:r>
            <w:r w:rsidR="00A426E2" w:rsidRPr="0061668F">
              <w:rPr>
                <w:lang w:val="en-US"/>
              </w:rPr>
              <w:t>2</w:t>
            </w:r>
          </w:p>
        </w:tc>
        <w:tc>
          <w:tcPr>
            <w:tcW w:w="2130" w:type="dxa"/>
          </w:tcPr>
          <w:p w14:paraId="31BD0C7F" w14:textId="77777777" w:rsidR="00472089" w:rsidRPr="0061668F" w:rsidRDefault="002A2787" w:rsidP="001A168D">
            <w:pPr>
              <w:spacing w:before="60" w:after="60" w:line="300" w:lineRule="exact"/>
              <w:jc w:val="center"/>
            </w:pPr>
            <w:r w:rsidRPr="0061668F">
              <w:t>3:00 pm</w:t>
            </w:r>
          </w:p>
        </w:tc>
      </w:tr>
      <w:tr w:rsidR="00472089" w:rsidRPr="0061668F" w14:paraId="591C5D25" w14:textId="77777777" w:rsidTr="004425A0">
        <w:tc>
          <w:tcPr>
            <w:tcW w:w="4678" w:type="dxa"/>
            <w:shd w:val="pct10" w:color="auto" w:fill="FFFFFF"/>
          </w:tcPr>
          <w:p w14:paraId="440D1647" w14:textId="0AFD4BF9" w:rsidR="00472089" w:rsidRPr="0061668F" w:rsidRDefault="00E376C4" w:rsidP="001A168D">
            <w:pPr>
              <w:spacing w:before="60" w:after="60" w:line="300" w:lineRule="exact"/>
              <w:ind w:left="318" w:hanging="284"/>
              <w:rPr>
                <w:b/>
                <w:lang w:val="en-US"/>
              </w:rPr>
            </w:pPr>
            <w:r w:rsidRPr="0061668F">
              <w:rPr>
                <w:b/>
                <w:lang w:val="en-US"/>
              </w:rPr>
              <w:t>4</w:t>
            </w:r>
            <w:r w:rsidR="00472089" w:rsidRPr="0061668F">
              <w:rPr>
                <w:b/>
                <w:lang w:val="en-US"/>
              </w:rPr>
              <w:t>.</w:t>
            </w:r>
            <w:r w:rsidR="00472089" w:rsidRPr="0061668F">
              <w:rPr>
                <w:b/>
                <w:lang w:val="en-US"/>
              </w:rPr>
              <w:tab/>
              <w:t>Last date on which c</w:t>
            </w:r>
            <w:r w:rsidR="002A2787" w:rsidRPr="0061668F">
              <w:rPr>
                <w:b/>
                <w:lang w:val="en-US"/>
              </w:rPr>
              <w:t>larifications are</w:t>
            </w:r>
            <w:r w:rsidR="00827699" w:rsidRPr="0061668F">
              <w:rPr>
                <w:b/>
                <w:lang w:val="en-US"/>
              </w:rPr>
              <w:t xml:space="preserve"> replied and</w:t>
            </w:r>
            <w:r w:rsidR="002A2787" w:rsidRPr="0061668F">
              <w:rPr>
                <w:b/>
                <w:lang w:val="en-US"/>
              </w:rPr>
              <w:t xml:space="preserve"> issued by JEDCO / CCIT</w:t>
            </w:r>
            <w:r w:rsidR="00437255" w:rsidRPr="0061668F">
              <w:rPr>
                <w:b/>
                <w:lang w:val="en-US"/>
              </w:rPr>
              <w:t xml:space="preserve"> </w:t>
            </w:r>
          </w:p>
        </w:tc>
        <w:tc>
          <w:tcPr>
            <w:tcW w:w="2552" w:type="dxa"/>
          </w:tcPr>
          <w:p w14:paraId="451C7A35" w14:textId="2EA378AC" w:rsidR="00472089" w:rsidRPr="0061668F" w:rsidRDefault="00EB1906" w:rsidP="000E4AF2">
            <w:pPr>
              <w:spacing w:before="60" w:after="60" w:line="300" w:lineRule="exact"/>
              <w:rPr>
                <w:lang w:val="en-US"/>
              </w:rPr>
            </w:pPr>
            <w:r w:rsidRPr="0061668F">
              <w:rPr>
                <w:lang w:val="en-US"/>
              </w:rPr>
              <w:t>December</w:t>
            </w:r>
            <w:r w:rsidR="00AF781E" w:rsidRPr="0061668F">
              <w:rPr>
                <w:lang w:val="en-US"/>
              </w:rPr>
              <w:t xml:space="preserve"> </w:t>
            </w:r>
            <w:r w:rsidRPr="0061668F">
              <w:rPr>
                <w:lang w:val="en-US"/>
              </w:rPr>
              <w:t>02</w:t>
            </w:r>
            <w:r w:rsidR="002A2787" w:rsidRPr="0061668F">
              <w:rPr>
                <w:lang w:val="en-US"/>
              </w:rPr>
              <w:t>,</w:t>
            </w:r>
            <w:r w:rsidR="009B361A" w:rsidRPr="0061668F">
              <w:rPr>
                <w:lang w:val="en-US"/>
              </w:rPr>
              <w:t xml:space="preserve"> </w:t>
            </w:r>
            <w:r w:rsidR="002A2787" w:rsidRPr="0061668F">
              <w:rPr>
                <w:lang w:val="en-US"/>
              </w:rPr>
              <w:t>202</w:t>
            </w:r>
            <w:r w:rsidR="000E4AF2" w:rsidRPr="0061668F">
              <w:rPr>
                <w:lang w:val="en-US"/>
              </w:rPr>
              <w:t>2</w:t>
            </w:r>
          </w:p>
        </w:tc>
        <w:tc>
          <w:tcPr>
            <w:tcW w:w="2130" w:type="dxa"/>
          </w:tcPr>
          <w:p w14:paraId="708929FA" w14:textId="6CD37E74" w:rsidR="00472089" w:rsidRPr="0061668F" w:rsidRDefault="00EB1906" w:rsidP="001A168D">
            <w:pPr>
              <w:spacing w:before="60" w:after="60" w:line="300" w:lineRule="exact"/>
              <w:jc w:val="center"/>
            </w:pPr>
            <w:r w:rsidRPr="0061668F">
              <w:t>-</w:t>
            </w:r>
          </w:p>
        </w:tc>
      </w:tr>
      <w:tr w:rsidR="00472089" w:rsidRPr="0061668F" w14:paraId="4747189D" w14:textId="77777777" w:rsidTr="004425A0">
        <w:tc>
          <w:tcPr>
            <w:tcW w:w="4678" w:type="dxa"/>
            <w:shd w:val="pct10" w:color="auto" w:fill="FFFFFF"/>
          </w:tcPr>
          <w:p w14:paraId="302E4210" w14:textId="00B6205B" w:rsidR="00472089" w:rsidRPr="0061668F" w:rsidRDefault="00E376C4" w:rsidP="001A168D">
            <w:pPr>
              <w:spacing w:before="60" w:after="60" w:line="300" w:lineRule="exact"/>
              <w:ind w:left="318" w:hanging="284"/>
              <w:rPr>
                <w:b/>
                <w:lang w:val="en-US"/>
              </w:rPr>
            </w:pPr>
            <w:r w:rsidRPr="0061668F">
              <w:rPr>
                <w:b/>
                <w:lang w:val="en-US"/>
              </w:rPr>
              <w:t>5</w:t>
            </w:r>
            <w:r w:rsidR="00472089" w:rsidRPr="0061668F">
              <w:rPr>
                <w:b/>
                <w:lang w:val="en-US"/>
              </w:rPr>
              <w:t>.</w:t>
            </w:r>
            <w:r w:rsidR="00472089" w:rsidRPr="0061668F">
              <w:rPr>
                <w:b/>
                <w:lang w:val="en-US"/>
              </w:rPr>
              <w:tab/>
              <w:t>Deadline for submission of applications</w:t>
            </w:r>
          </w:p>
        </w:tc>
        <w:tc>
          <w:tcPr>
            <w:tcW w:w="2552" w:type="dxa"/>
          </w:tcPr>
          <w:p w14:paraId="79A92FAF" w14:textId="3757C0B7" w:rsidR="00472089" w:rsidRPr="0061668F" w:rsidRDefault="00EB1906" w:rsidP="000E4AF2">
            <w:pPr>
              <w:spacing w:before="60" w:after="60" w:line="300" w:lineRule="exact"/>
              <w:rPr>
                <w:lang w:val="en-US"/>
              </w:rPr>
            </w:pPr>
            <w:r w:rsidRPr="0061668F">
              <w:rPr>
                <w:lang w:val="en-US"/>
              </w:rPr>
              <w:t>December</w:t>
            </w:r>
            <w:r w:rsidR="00AF781E" w:rsidRPr="0061668F">
              <w:rPr>
                <w:lang w:val="en-US"/>
              </w:rPr>
              <w:t xml:space="preserve"> </w:t>
            </w:r>
            <w:r w:rsidR="005A4288" w:rsidRPr="0061668F">
              <w:rPr>
                <w:lang w:val="en-US"/>
              </w:rPr>
              <w:t>21</w:t>
            </w:r>
            <w:r w:rsidR="00AF781E" w:rsidRPr="0061668F">
              <w:rPr>
                <w:lang w:val="en-US"/>
              </w:rPr>
              <w:t>,</w:t>
            </w:r>
            <w:r w:rsidR="002A2787" w:rsidRPr="0061668F">
              <w:rPr>
                <w:lang w:val="en-US"/>
              </w:rPr>
              <w:t xml:space="preserve"> 202</w:t>
            </w:r>
            <w:r w:rsidR="000E4AF2" w:rsidRPr="0061668F">
              <w:rPr>
                <w:lang w:val="en-US"/>
              </w:rPr>
              <w:t>2</w:t>
            </w:r>
          </w:p>
        </w:tc>
        <w:tc>
          <w:tcPr>
            <w:tcW w:w="2130" w:type="dxa"/>
          </w:tcPr>
          <w:p w14:paraId="6A973E8A" w14:textId="77777777" w:rsidR="00472089" w:rsidRPr="0061668F" w:rsidRDefault="002A2787" w:rsidP="001A168D">
            <w:pPr>
              <w:spacing w:before="60" w:after="60" w:line="300" w:lineRule="exact"/>
              <w:jc w:val="center"/>
            </w:pPr>
            <w:r w:rsidRPr="0061668F">
              <w:t>3:00 pm</w:t>
            </w:r>
          </w:p>
        </w:tc>
      </w:tr>
      <w:tr w:rsidR="00472089" w:rsidRPr="0061668F" w14:paraId="28CD5C62" w14:textId="77777777" w:rsidTr="004425A0">
        <w:tc>
          <w:tcPr>
            <w:tcW w:w="4678" w:type="dxa"/>
            <w:shd w:val="pct10" w:color="auto" w:fill="FFFFFF"/>
          </w:tcPr>
          <w:p w14:paraId="0D8808C5" w14:textId="3DF52B76" w:rsidR="00472089" w:rsidRPr="0061668F" w:rsidRDefault="00E376C4" w:rsidP="002E7664">
            <w:pPr>
              <w:spacing w:before="60" w:after="60" w:line="300" w:lineRule="exact"/>
              <w:ind w:left="318" w:hanging="284"/>
              <w:rPr>
                <w:b/>
                <w:lang w:val="en-US"/>
              </w:rPr>
            </w:pPr>
            <w:r w:rsidRPr="0061668F">
              <w:rPr>
                <w:b/>
                <w:lang w:val="en-US"/>
              </w:rPr>
              <w:t>6</w:t>
            </w:r>
            <w:r w:rsidR="00472089" w:rsidRPr="0061668F">
              <w:rPr>
                <w:b/>
                <w:lang w:val="en-US"/>
              </w:rPr>
              <w:t>.</w:t>
            </w:r>
            <w:r w:rsidR="00472089" w:rsidRPr="0061668F">
              <w:rPr>
                <w:b/>
                <w:lang w:val="en-US"/>
              </w:rPr>
              <w:tab/>
              <w:t xml:space="preserve">Information to applicants on </w:t>
            </w:r>
            <w:r w:rsidR="002E7664" w:rsidRPr="0061668F">
              <w:rPr>
                <w:b/>
                <w:lang w:val="en-US"/>
              </w:rPr>
              <w:t>the evaluation</w:t>
            </w:r>
            <w:r w:rsidR="000E4AF2" w:rsidRPr="0061668F">
              <w:rPr>
                <w:b/>
                <w:lang w:val="en-US"/>
              </w:rPr>
              <w:t xml:space="preserve"> and Notification of award</w:t>
            </w:r>
          </w:p>
        </w:tc>
        <w:tc>
          <w:tcPr>
            <w:tcW w:w="2552" w:type="dxa"/>
          </w:tcPr>
          <w:p w14:paraId="36C516DA" w14:textId="76ED05DD" w:rsidR="00472089" w:rsidRPr="0061668F" w:rsidRDefault="00CF62F7" w:rsidP="000E4AF2">
            <w:pPr>
              <w:spacing w:before="60" w:after="60" w:line="300" w:lineRule="exact"/>
              <w:rPr>
                <w:lang w:val="en-US"/>
              </w:rPr>
            </w:pPr>
            <w:r w:rsidRPr="0061668F">
              <w:rPr>
                <w:lang w:val="en-US"/>
              </w:rPr>
              <w:t>January</w:t>
            </w:r>
            <w:r w:rsidR="00AF781E" w:rsidRPr="0061668F">
              <w:rPr>
                <w:lang w:val="en-US"/>
              </w:rPr>
              <w:t xml:space="preserve"> </w:t>
            </w:r>
            <w:r w:rsidR="00991CFE" w:rsidRPr="0061668F">
              <w:rPr>
                <w:lang w:val="en-US"/>
              </w:rPr>
              <w:t>16</w:t>
            </w:r>
            <w:r w:rsidR="00AF781E" w:rsidRPr="0061668F">
              <w:rPr>
                <w:lang w:val="en-US"/>
              </w:rPr>
              <w:t>,</w:t>
            </w:r>
            <w:r w:rsidR="009B361A" w:rsidRPr="0061668F">
              <w:rPr>
                <w:lang w:val="en-US"/>
              </w:rPr>
              <w:t xml:space="preserve"> </w:t>
            </w:r>
            <w:r w:rsidR="002A2787" w:rsidRPr="0061668F">
              <w:rPr>
                <w:lang w:val="en-US"/>
              </w:rPr>
              <w:t>202</w:t>
            </w:r>
            <w:r w:rsidRPr="0061668F">
              <w:rPr>
                <w:lang w:val="en-US"/>
              </w:rPr>
              <w:t>3</w:t>
            </w:r>
          </w:p>
        </w:tc>
        <w:tc>
          <w:tcPr>
            <w:tcW w:w="2130" w:type="dxa"/>
          </w:tcPr>
          <w:p w14:paraId="420A8642" w14:textId="77777777" w:rsidR="00472089" w:rsidRPr="0061668F" w:rsidRDefault="00472089" w:rsidP="001A168D">
            <w:pPr>
              <w:spacing w:before="60" w:after="60" w:line="300" w:lineRule="exact"/>
              <w:jc w:val="center"/>
            </w:pPr>
            <w:r w:rsidRPr="0061668F">
              <w:t>-</w:t>
            </w:r>
          </w:p>
        </w:tc>
      </w:tr>
      <w:tr w:rsidR="007E4DE3" w:rsidRPr="0061668F" w14:paraId="3B9D1D50" w14:textId="77777777" w:rsidTr="004425A0">
        <w:tc>
          <w:tcPr>
            <w:tcW w:w="4678" w:type="dxa"/>
            <w:shd w:val="pct10" w:color="auto" w:fill="FFFFFF"/>
          </w:tcPr>
          <w:p w14:paraId="695DDD3D" w14:textId="7FAA909E" w:rsidR="007E4DE3" w:rsidRPr="0061668F" w:rsidRDefault="00E376C4" w:rsidP="002E7664">
            <w:pPr>
              <w:spacing w:before="60" w:after="60" w:line="300" w:lineRule="exact"/>
              <w:ind w:left="318" w:hanging="284"/>
              <w:rPr>
                <w:b/>
                <w:lang w:val="en-US"/>
              </w:rPr>
            </w:pPr>
            <w:r w:rsidRPr="0061668F">
              <w:rPr>
                <w:b/>
                <w:lang w:val="en-US"/>
              </w:rPr>
              <w:t>7</w:t>
            </w:r>
            <w:r w:rsidR="007E4DE3" w:rsidRPr="0061668F">
              <w:rPr>
                <w:b/>
                <w:lang w:val="en-US"/>
              </w:rPr>
              <w:t xml:space="preserve">. </w:t>
            </w:r>
            <w:r w:rsidR="00AF781E" w:rsidRPr="0061668F">
              <w:rPr>
                <w:b/>
                <w:lang w:val="en-US"/>
              </w:rPr>
              <w:t>Deadline for signing the contract</w:t>
            </w:r>
          </w:p>
        </w:tc>
        <w:tc>
          <w:tcPr>
            <w:tcW w:w="2552" w:type="dxa"/>
          </w:tcPr>
          <w:p w14:paraId="50FD4B7F" w14:textId="5B23915D" w:rsidR="007E4DE3" w:rsidRPr="0061668F" w:rsidRDefault="00CF62F7" w:rsidP="000E4AF2">
            <w:pPr>
              <w:spacing w:before="60" w:after="60" w:line="300" w:lineRule="exact"/>
              <w:rPr>
                <w:lang w:val="en-US"/>
              </w:rPr>
            </w:pPr>
            <w:r w:rsidRPr="0061668F">
              <w:rPr>
                <w:lang w:val="en-US"/>
              </w:rPr>
              <w:t>January</w:t>
            </w:r>
            <w:r w:rsidR="00AF781E" w:rsidRPr="0061668F">
              <w:rPr>
                <w:lang w:val="en-US"/>
              </w:rPr>
              <w:t xml:space="preserve"> </w:t>
            </w:r>
            <w:r w:rsidR="00EC70B5" w:rsidRPr="0061668F">
              <w:rPr>
                <w:lang w:val="en-US"/>
              </w:rPr>
              <w:t>23</w:t>
            </w:r>
            <w:r w:rsidR="007E4DE3" w:rsidRPr="0061668F">
              <w:rPr>
                <w:lang w:val="en-US"/>
              </w:rPr>
              <w:t>, 202</w:t>
            </w:r>
            <w:r w:rsidRPr="0061668F">
              <w:rPr>
                <w:lang w:val="en-US"/>
              </w:rPr>
              <w:t>3</w:t>
            </w:r>
          </w:p>
        </w:tc>
        <w:tc>
          <w:tcPr>
            <w:tcW w:w="2130" w:type="dxa"/>
          </w:tcPr>
          <w:p w14:paraId="204614EA" w14:textId="53D776E5" w:rsidR="007E4DE3" w:rsidRPr="0061668F" w:rsidRDefault="00EB1906" w:rsidP="001A168D">
            <w:pPr>
              <w:spacing w:before="60" w:after="60" w:line="300" w:lineRule="exact"/>
              <w:jc w:val="center"/>
            </w:pPr>
            <w:r w:rsidRPr="0061668F">
              <w:t>-</w:t>
            </w:r>
          </w:p>
        </w:tc>
      </w:tr>
    </w:tbl>
    <w:p w14:paraId="157A6AC5" w14:textId="77777777" w:rsidR="00472089" w:rsidRPr="0061668F" w:rsidRDefault="00472089" w:rsidP="001A168D">
      <w:pPr>
        <w:spacing w:before="200" w:line="300" w:lineRule="exact"/>
        <w:jc w:val="both"/>
        <w:rPr>
          <w:i/>
          <w:lang w:val="en-US"/>
        </w:rPr>
      </w:pPr>
      <w:r w:rsidRPr="0061668F">
        <w:rPr>
          <w:i/>
          <w:lang w:val="en-US"/>
        </w:rPr>
        <w:t>This indicative timetab</w:t>
      </w:r>
      <w:r w:rsidR="007E3761" w:rsidRPr="0061668F">
        <w:rPr>
          <w:i/>
          <w:lang w:val="en-US"/>
        </w:rPr>
        <w:t xml:space="preserve">le refers to provisional dates </w:t>
      </w:r>
      <w:r w:rsidR="004A604E" w:rsidRPr="0061668F">
        <w:rPr>
          <w:i/>
          <w:lang w:val="en-US"/>
        </w:rPr>
        <w:t>and may be updated by JEDCO</w:t>
      </w:r>
      <w:r w:rsidR="002E7664" w:rsidRPr="0061668F">
        <w:rPr>
          <w:i/>
          <w:lang w:val="en-US"/>
        </w:rPr>
        <w:t xml:space="preserve"> </w:t>
      </w:r>
      <w:r w:rsidR="004A604E" w:rsidRPr="0061668F">
        <w:rPr>
          <w:i/>
          <w:lang w:val="en-US"/>
        </w:rPr>
        <w:t>/ CCIT</w:t>
      </w:r>
      <w:r w:rsidR="000B7135" w:rsidRPr="0061668F">
        <w:rPr>
          <w:i/>
          <w:lang w:val="en-US"/>
        </w:rPr>
        <w:t xml:space="preserve"> </w:t>
      </w:r>
      <w:r w:rsidRPr="0061668F">
        <w:rPr>
          <w:i/>
          <w:lang w:val="en-US"/>
        </w:rPr>
        <w:t xml:space="preserve">during the procedure. In such cases, the updated timetable will be published on the </w:t>
      </w:r>
      <w:r w:rsidR="004A604E" w:rsidRPr="0061668F">
        <w:rPr>
          <w:i/>
          <w:lang w:val="en-US"/>
        </w:rPr>
        <w:t xml:space="preserve">project web site </w:t>
      </w:r>
      <w:hyperlink r:id="rId20" w:history="1">
        <w:r w:rsidR="004A604E" w:rsidRPr="0061668F">
          <w:rPr>
            <w:rStyle w:val="Hyperlink"/>
            <w:i/>
            <w:lang w:val="en-US"/>
          </w:rPr>
          <w:t>http://www.enicbcmed.eu/projects/ipmed</w:t>
        </w:r>
      </w:hyperlink>
      <w:r w:rsidR="004A604E" w:rsidRPr="0061668F">
        <w:rPr>
          <w:i/>
          <w:lang w:val="en-US"/>
        </w:rPr>
        <w:t xml:space="preserve"> and at </w:t>
      </w:r>
      <w:hyperlink r:id="rId21" w:history="1">
        <w:r w:rsidR="004A604E" w:rsidRPr="0061668F">
          <w:rPr>
            <w:rStyle w:val="Hyperlink"/>
            <w:i/>
            <w:lang w:val="en-US"/>
          </w:rPr>
          <w:t>www.JEDCO.GOV.JO</w:t>
        </w:r>
      </w:hyperlink>
      <w:r w:rsidR="002C5AD4" w:rsidRPr="0061668F">
        <w:rPr>
          <w:i/>
          <w:lang w:val="en-US"/>
        </w:rPr>
        <w:t xml:space="preserve"> and </w:t>
      </w:r>
      <w:hyperlink r:id="rId22" w:history="1">
        <w:r w:rsidR="002C5AD4" w:rsidRPr="0061668F">
          <w:rPr>
            <w:rStyle w:val="Hyperlink"/>
            <w:i/>
            <w:lang w:val="en-US"/>
          </w:rPr>
          <w:t>www.ccitunis.org.tn</w:t>
        </w:r>
      </w:hyperlink>
      <w:r w:rsidR="002C5AD4" w:rsidRPr="0061668F">
        <w:rPr>
          <w:i/>
          <w:lang w:val="en-US"/>
        </w:rPr>
        <w:t xml:space="preserve"> </w:t>
      </w:r>
    </w:p>
    <w:p w14:paraId="5B0DED93" w14:textId="77777777" w:rsidR="0061668F" w:rsidRDefault="0061668F" w:rsidP="000B7135">
      <w:pPr>
        <w:pStyle w:val="Guidelines1"/>
      </w:pPr>
      <w:bookmarkStart w:id="54" w:name="_Toc40507656"/>
      <w:bookmarkStart w:id="55" w:name="_Toc437893865"/>
    </w:p>
    <w:p w14:paraId="3FC4AF07" w14:textId="77777777" w:rsidR="0061668F" w:rsidRDefault="0061668F" w:rsidP="000B7135">
      <w:pPr>
        <w:pStyle w:val="Guidelines1"/>
      </w:pPr>
    </w:p>
    <w:p w14:paraId="577F0FAD" w14:textId="77777777" w:rsidR="0061668F" w:rsidRDefault="0061668F" w:rsidP="000B7135">
      <w:pPr>
        <w:pStyle w:val="Guidelines1"/>
      </w:pPr>
    </w:p>
    <w:p w14:paraId="145EBFD7" w14:textId="777B7D33" w:rsidR="00472089" w:rsidRPr="0061668F" w:rsidRDefault="00A76104" w:rsidP="000B7135">
      <w:pPr>
        <w:pStyle w:val="Guidelines1"/>
      </w:pPr>
      <w:r w:rsidRPr="0061668F">
        <w:lastRenderedPageBreak/>
        <w:t xml:space="preserve">List of </w:t>
      </w:r>
      <w:r w:rsidR="00472089" w:rsidRPr="0061668F">
        <w:t>annexes</w:t>
      </w:r>
      <w:bookmarkEnd w:id="54"/>
      <w:bookmarkEnd w:id="55"/>
    </w:p>
    <w:p w14:paraId="11F25E65" w14:textId="77777777" w:rsidR="00472089" w:rsidRPr="0061668F" w:rsidRDefault="00472089" w:rsidP="000B7135">
      <w:pPr>
        <w:spacing w:line="300" w:lineRule="exact"/>
        <w:jc w:val="both"/>
        <w:rPr>
          <w:b/>
          <w:caps/>
          <w:lang w:val="en-US"/>
        </w:rPr>
      </w:pPr>
      <w:bookmarkStart w:id="56" w:name="_Toc40507657"/>
      <w:r w:rsidRPr="0061668F">
        <w:rPr>
          <w:b/>
          <w:caps/>
          <w:lang w:val="en-US"/>
        </w:rPr>
        <w:t>Note that all annexes must be adapted as foreseen to the call and published together with the guidelines</w:t>
      </w:r>
    </w:p>
    <w:p w14:paraId="1A1C0084" w14:textId="77777777" w:rsidR="00472089" w:rsidRPr="0061668F" w:rsidRDefault="00472089" w:rsidP="001A168D">
      <w:pPr>
        <w:spacing w:line="300" w:lineRule="exact"/>
        <w:rPr>
          <w:bCs/>
          <w:smallCaps/>
          <w:u w:val="single"/>
          <w:lang w:val="en-US"/>
        </w:rPr>
      </w:pPr>
      <w:r w:rsidRPr="0061668F">
        <w:rPr>
          <w:bCs/>
          <w:smallCaps/>
          <w:u w:val="single"/>
          <w:lang w:val="en-US"/>
        </w:rPr>
        <w:t>Documents to be completed</w:t>
      </w:r>
    </w:p>
    <w:p w14:paraId="3F4C87CB" w14:textId="2A7585FA" w:rsidR="00472089" w:rsidRPr="0061668F" w:rsidRDefault="00472089" w:rsidP="00C818EB">
      <w:pPr>
        <w:spacing w:after="0" w:line="300" w:lineRule="exact"/>
        <w:ind w:left="1134" w:hanging="1134"/>
        <w:rPr>
          <w:lang w:val="en-US"/>
        </w:rPr>
      </w:pPr>
      <w:r w:rsidRPr="0061668F">
        <w:rPr>
          <w:lang w:val="en-US"/>
        </w:rPr>
        <w:t xml:space="preserve">Annex </w:t>
      </w:r>
      <w:r w:rsidR="00C818EB" w:rsidRPr="0061668F">
        <w:rPr>
          <w:lang w:val="en-US"/>
        </w:rPr>
        <w:t>1</w:t>
      </w:r>
      <w:r w:rsidRPr="0061668F">
        <w:rPr>
          <w:lang w:val="en-US"/>
        </w:rPr>
        <w:t>:</w:t>
      </w:r>
      <w:r w:rsidR="000B7135" w:rsidRPr="0061668F">
        <w:rPr>
          <w:lang w:val="en-US"/>
        </w:rPr>
        <w:t xml:space="preserve"> </w:t>
      </w:r>
      <w:r w:rsidRPr="0061668F">
        <w:rPr>
          <w:lang w:val="en-US"/>
        </w:rPr>
        <w:t>Sub-grant application form (Word format)</w:t>
      </w:r>
      <w:bookmarkEnd w:id="56"/>
    </w:p>
    <w:p w14:paraId="7602474B" w14:textId="77777777" w:rsidR="00A74985" w:rsidRPr="0061668F" w:rsidRDefault="000B7135" w:rsidP="00C818EB">
      <w:pPr>
        <w:tabs>
          <w:tab w:val="left" w:pos="720"/>
        </w:tabs>
        <w:suppressAutoHyphens/>
        <w:spacing w:before="120" w:after="120" w:line="300" w:lineRule="exact"/>
        <w:jc w:val="both"/>
      </w:pPr>
      <w:r w:rsidRPr="0061668F">
        <w:t>Annex</w:t>
      </w:r>
      <w:r w:rsidR="00C818EB" w:rsidRPr="0061668F">
        <w:t xml:space="preserve">2 </w:t>
      </w:r>
      <w:r w:rsidRPr="0061668F">
        <w:t xml:space="preserve">: </w:t>
      </w:r>
      <w:r w:rsidR="00472089" w:rsidRPr="0061668F">
        <w:t>Budget</w:t>
      </w:r>
    </w:p>
    <w:p w14:paraId="5075EC33" w14:textId="77777777" w:rsidR="00FD758B" w:rsidRPr="0061668F" w:rsidRDefault="00686B7F" w:rsidP="00C818EB">
      <w:pPr>
        <w:tabs>
          <w:tab w:val="left" w:pos="720"/>
        </w:tabs>
        <w:suppressAutoHyphens/>
        <w:spacing w:before="120" w:after="120" w:line="300" w:lineRule="exact"/>
        <w:jc w:val="both"/>
      </w:pPr>
      <w:r w:rsidRPr="0061668F">
        <w:t xml:space="preserve">Annex </w:t>
      </w:r>
      <w:r w:rsidR="00C818EB" w:rsidRPr="0061668F">
        <w:t>3</w:t>
      </w:r>
      <w:r w:rsidRPr="0061668F">
        <w:t>:</w:t>
      </w:r>
      <w:r w:rsidR="00FD758B" w:rsidRPr="0061668F">
        <w:t>Legal Identification Form</w:t>
      </w:r>
    </w:p>
    <w:p w14:paraId="56F3465B" w14:textId="77777777" w:rsidR="00FD758B" w:rsidRPr="0061668F" w:rsidRDefault="00686B7F" w:rsidP="00C818EB">
      <w:pPr>
        <w:tabs>
          <w:tab w:val="left" w:pos="720"/>
        </w:tabs>
        <w:suppressAutoHyphens/>
        <w:spacing w:before="120" w:after="120" w:line="300" w:lineRule="exact"/>
        <w:jc w:val="both"/>
      </w:pPr>
      <w:r w:rsidRPr="0061668F">
        <w:t xml:space="preserve">Annex </w:t>
      </w:r>
      <w:r w:rsidR="00C818EB" w:rsidRPr="0061668F">
        <w:t>4</w:t>
      </w:r>
      <w:r w:rsidRPr="0061668F">
        <w:t xml:space="preserve">: </w:t>
      </w:r>
      <w:r w:rsidR="00FD758B" w:rsidRPr="0061668F">
        <w:t>Financial Identification Form</w:t>
      </w:r>
    </w:p>
    <w:p w14:paraId="4DDEE521" w14:textId="77777777" w:rsidR="00E861EC" w:rsidRPr="0061668F" w:rsidRDefault="00E861EC" w:rsidP="00C818EB">
      <w:pPr>
        <w:spacing w:line="300" w:lineRule="exact"/>
        <w:rPr>
          <w:bCs/>
          <w:smallCaps/>
          <w:u w:val="single"/>
          <w:lang w:val="en-US"/>
        </w:rPr>
      </w:pPr>
      <w:r w:rsidRPr="0061668F">
        <w:rPr>
          <w:bCs/>
          <w:smallCaps/>
          <w:u w:val="single"/>
          <w:lang w:val="en-US"/>
        </w:rPr>
        <w:t>Documents for Information</w:t>
      </w:r>
    </w:p>
    <w:p w14:paraId="7B08F52E" w14:textId="77777777" w:rsidR="00E861EC" w:rsidRPr="0061668F" w:rsidRDefault="00C818EB" w:rsidP="00C818EB">
      <w:pPr>
        <w:tabs>
          <w:tab w:val="left" w:pos="720"/>
        </w:tabs>
        <w:suppressAutoHyphens/>
        <w:spacing w:before="120" w:after="120" w:line="300" w:lineRule="exact"/>
        <w:jc w:val="both"/>
        <w:rPr>
          <w:rFonts w:cs="Calibri"/>
          <w:lang w:val="en-GB"/>
        </w:rPr>
      </w:pPr>
      <w:r w:rsidRPr="0061668F">
        <w:rPr>
          <w:rFonts w:cs="Calibri"/>
          <w:lang w:val="en-GB"/>
        </w:rPr>
        <w:t>Annex 5: Standard Subgrant Contract</w:t>
      </w:r>
    </w:p>
    <w:p w14:paraId="21B2EFE2" w14:textId="77777777" w:rsidR="00C818EB" w:rsidRPr="0061668F" w:rsidRDefault="00C818EB" w:rsidP="00C818EB">
      <w:pPr>
        <w:tabs>
          <w:tab w:val="left" w:pos="720"/>
        </w:tabs>
        <w:suppressAutoHyphens/>
        <w:spacing w:before="120" w:after="120" w:line="300" w:lineRule="exact"/>
        <w:jc w:val="both"/>
        <w:rPr>
          <w:rFonts w:cs="Calibri"/>
          <w:lang w:val="en-GB"/>
        </w:rPr>
      </w:pPr>
      <w:r w:rsidRPr="0061668F">
        <w:rPr>
          <w:rFonts w:cs="Calibri"/>
          <w:lang w:val="en-GB"/>
        </w:rPr>
        <w:t>Annex 6: Activity Report</w:t>
      </w:r>
    </w:p>
    <w:p w14:paraId="68A9627A" w14:textId="50FB522B" w:rsidR="00C818EB" w:rsidRPr="00C818EB" w:rsidRDefault="00C818EB" w:rsidP="00C818EB">
      <w:pPr>
        <w:tabs>
          <w:tab w:val="left" w:pos="720"/>
        </w:tabs>
        <w:suppressAutoHyphens/>
        <w:spacing w:before="120" w:after="120" w:line="300" w:lineRule="exact"/>
        <w:jc w:val="both"/>
        <w:rPr>
          <w:rFonts w:cs="Calibri"/>
          <w:lang w:val="en-GB"/>
        </w:rPr>
      </w:pPr>
      <w:r w:rsidRPr="0061668F">
        <w:rPr>
          <w:rFonts w:cs="Calibri"/>
          <w:lang w:val="en-GB"/>
        </w:rPr>
        <w:t>Annex 7: Financial Report</w:t>
      </w:r>
    </w:p>
    <w:p w14:paraId="4533D70F" w14:textId="77777777" w:rsidR="00C818EB" w:rsidRPr="00E861EC" w:rsidRDefault="00C818EB" w:rsidP="000D0BE9">
      <w:pPr>
        <w:tabs>
          <w:tab w:val="left" w:pos="720"/>
        </w:tabs>
        <w:suppressAutoHyphens/>
        <w:spacing w:before="120" w:after="120" w:line="300" w:lineRule="exact"/>
        <w:jc w:val="both"/>
        <w:rPr>
          <w:rFonts w:cs="Calibri"/>
          <w:b/>
          <w:bCs/>
          <w:sz w:val="28"/>
          <w:szCs w:val="28"/>
          <w:lang w:val="en-GB"/>
        </w:rPr>
      </w:pPr>
    </w:p>
    <w:sectPr w:rsidR="00C818EB" w:rsidRPr="00E861EC" w:rsidSect="00A31A22">
      <w:headerReference w:type="default" r:id="rId23"/>
      <w:footerReference w:type="default" r:id="rId24"/>
      <w:headerReference w:type="first" r:id="rId25"/>
      <w:footerReference w:type="first" r:id="rId26"/>
      <w:pgSz w:w="11906" w:h="16838" w:code="9"/>
      <w:pgMar w:top="879" w:right="1134" w:bottom="993" w:left="1134" w:header="709"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8CDF" w14:textId="77777777" w:rsidR="00145DC4" w:rsidRDefault="00145DC4" w:rsidP="00725C60">
      <w:pPr>
        <w:spacing w:after="0" w:line="240" w:lineRule="auto"/>
      </w:pPr>
      <w:r>
        <w:separator/>
      </w:r>
    </w:p>
  </w:endnote>
  <w:endnote w:type="continuationSeparator" w:id="0">
    <w:p w14:paraId="1F037962" w14:textId="77777777" w:rsidR="00145DC4" w:rsidRDefault="00145DC4"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BEAA" w14:textId="73FE87B0" w:rsidR="00D234BD" w:rsidRPr="00E05753" w:rsidRDefault="00EB1906" w:rsidP="00E05753">
    <w:pPr>
      <w:pStyle w:val="Footer"/>
      <w:rPr>
        <w:b/>
        <w:bCs/>
        <w:sz w:val="20"/>
        <w:szCs w:val="20"/>
        <w:lang w:val="en-US"/>
      </w:rPr>
    </w:pPr>
    <w:r>
      <w:rPr>
        <w:b/>
        <w:bCs/>
        <w:noProof/>
        <w:sz w:val="20"/>
      </w:rPr>
      <w:drawing>
        <wp:anchor distT="0" distB="0" distL="114300" distR="114300" simplePos="0" relativeHeight="251658752" behindDoc="1" locked="0" layoutInCell="1" allowOverlap="1" wp14:anchorId="0E49B551" wp14:editId="69E792FB">
          <wp:simplePos x="0" y="0"/>
          <wp:positionH relativeFrom="column">
            <wp:posOffset>-739140</wp:posOffset>
          </wp:positionH>
          <wp:positionV relativeFrom="paragraph">
            <wp:posOffset>5715</wp:posOffset>
          </wp:positionV>
          <wp:extent cx="7629525" cy="781050"/>
          <wp:effectExtent l="0" t="0" r="0" b="0"/>
          <wp:wrapNone/>
          <wp:docPr id="14" name="Picture 14"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sidR="00D234BD" w:rsidRPr="00E05753">
      <w:rPr>
        <w:b/>
        <w:bCs/>
        <w:noProof/>
        <w:sz w:val="20"/>
      </w:rPr>
      <w:t xml:space="preserve">Guidelines </w:t>
    </w:r>
    <w:r w:rsidR="00D234BD" w:rsidRPr="00E05753">
      <w:rPr>
        <w:b/>
        <w:bCs/>
        <w:lang w:val="en-US"/>
      </w:rPr>
      <w:t xml:space="preserve">for subgrant applicants </w:t>
    </w:r>
    <w:r w:rsidR="00D234BD" w:rsidRPr="00E05753">
      <w:rPr>
        <w:b/>
        <w:bCs/>
        <w:sz w:val="20"/>
        <w:lang w:val="en-US"/>
      </w:rPr>
      <w:t>– &lt;</w:t>
    </w:r>
    <w:r w:rsidR="00E05753">
      <w:rPr>
        <w:b/>
        <w:bCs/>
        <w:sz w:val="20"/>
        <w:lang w:val="en-US"/>
      </w:rPr>
      <w:t>A_A.1.1_0181 IPMED</w:t>
    </w:r>
    <w:r w:rsidR="00E05753" w:rsidRPr="00E05753">
      <w:rPr>
        <w:b/>
        <w:bCs/>
        <w:sz w:val="20"/>
        <w:lang w:val="en-US"/>
      </w:rPr>
      <w:t xml:space="preserve"> </w:t>
    </w:r>
    <w:r w:rsidR="00D234BD" w:rsidRPr="00E05753">
      <w:rPr>
        <w:b/>
        <w:bCs/>
        <w:sz w:val="20"/>
        <w:lang w:val="en-US"/>
      </w:rPr>
      <w:t>&gt;</w:t>
    </w:r>
    <w:r w:rsidR="00D234BD" w:rsidRPr="00E05753">
      <w:rPr>
        <w:b/>
        <w:bCs/>
        <w:lang w:val="en-US"/>
      </w:rPr>
      <w:t xml:space="preserve"> </w:t>
    </w:r>
    <w:r w:rsidR="00D234BD" w:rsidRPr="00E05753">
      <w:rPr>
        <w:b/>
        <w:bCs/>
        <w:lang w:val="en-US"/>
      </w:rPr>
      <w:tab/>
    </w:r>
    <w:r w:rsidR="00D234BD" w:rsidRPr="00E05753">
      <w:rPr>
        <w:b/>
        <w:bCs/>
        <w:lang w:val="en-US"/>
      </w:rPr>
      <w:tab/>
    </w:r>
    <w:r w:rsidR="00D234BD" w:rsidRPr="00E05753">
      <w:rPr>
        <w:b/>
        <w:bCs/>
        <w:lang w:val="en-US"/>
      </w:rPr>
      <w:fldChar w:fldCharType="begin"/>
    </w:r>
    <w:r w:rsidR="00D234BD" w:rsidRPr="00E05753">
      <w:rPr>
        <w:b/>
        <w:bCs/>
        <w:lang w:val="en-US"/>
      </w:rPr>
      <w:instrText xml:space="preserve"> PAGE   \* MERGEFORMAT </w:instrText>
    </w:r>
    <w:r w:rsidR="00D234BD" w:rsidRPr="00E05753">
      <w:rPr>
        <w:b/>
        <w:bCs/>
        <w:lang w:val="en-US"/>
      </w:rPr>
      <w:fldChar w:fldCharType="separate"/>
    </w:r>
    <w:r w:rsidR="001E7DCE">
      <w:rPr>
        <w:b/>
        <w:bCs/>
        <w:noProof/>
        <w:lang w:val="en-US"/>
      </w:rPr>
      <w:t>15</w:t>
    </w:r>
    <w:r w:rsidR="00D234BD" w:rsidRPr="00E05753">
      <w:rPr>
        <w:b/>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10E9" w14:textId="7C7F1567" w:rsidR="00D234BD" w:rsidRDefault="00EB1906" w:rsidP="009805B8">
    <w:pPr>
      <w:pStyle w:val="Footer"/>
      <w:jc w:val="center"/>
    </w:pPr>
    <w:r>
      <w:rPr>
        <w:noProof/>
      </w:rPr>
      <w:drawing>
        <wp:anchor distT="0" distB="0" distL="114300" distR="114300" simplePos="0" relativeHeight="251656704" behindDoc="0" locked="0" layoutInCell="1" allowOverlap="1" wp14:anchorId="2D0182AA" wp14:editId="116F78EF">
          <wp:simplePos x="0" y="0"/>
          <wp:positionH relativeFrom="column">
            <wp:posOffset>-729615</wp:posOffset>
          </wp:positionH>
          <wp:positionV relativeFrom="paragraph">
            <wp:posOffset>-173990</wp:posOffset>
          </wp:positionV>
          <wp:extent cx="7629525" cy="781050"/>
          <wp:effectExtent l="0" t="0" r="0"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2DFE8B80" wp14:editId="6F9930BE">
              <wp:simplePos x="0" y="0"/>
              <wp:positionH relativeFrom="column">
                <wp:posOffset>-716280</wp:posOffset>
              </wp:positionH>
              <wp:positionV relativeFrom="paragraph">
                <wp:posOffset>-278765</wp:posOffset>
              </wp:positionV>
              <wp:extent cx="7583805" cy="1066800"/>
              <wp:effectExtent l="3810" t="0" r="381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CBCA3" w14:textId="77777777" w:rsidR="00D234BD" w:rsidRDefault="00D2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E8B80" id="_x0000_t202" coordsize="21600,21600" o:spt="202" path="m,l,21600r21600,l21600,xe">
              <v:stroke joinstyle="miter"/>
              <v:path gradientshapeok="t" o:connecttype="rect"/>
            </v:shapetype>
            <v:shape id="Text Box 6" o:spid="_x0000_s1028" type="#_x0000_t202" style="position:absolute;left:0;text-align:left;margin-left:-56.4pt;margin-top:-21.95pt;width:597.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8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P4A9jyHAgAAFwUAAA4AAAAAAAAAAAAAAAAALgIAAGRycy9lMm9Eb2MueG1sUEsBAi0AFAAG&#10;AAgAAAAhAJltlv7hAAAADQEAAA8AAAAAAAAAAAAAAAAA4QQAAGRycy9kb3ducmV2LnhtbFBLBQYA&#10;AAAABAAEAPMAAADvBQAAAAA=&#10;" stroked="f">
              <v:textbox>
                <w:txbxContent>
                  <w:p w14:paraId="0D1CBCA3" w14:textId="77777777" w:rsidR="00D234BD" w:rsidRDefault="00D234B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77C2" w14:textId="77777777" w:rsidR="00145DC4" w:rsidRDefault="00145DC4" w:rsidP="00725C60">
      <w:pPr>
        <w:spacing w:after="0" w:line="240" w:lineRule="auto"/>
      </w:pPr>
      <w:r>
        <w:separator/>
      </w:r>
    </w:p>
  </w:footnote>
  <w:footnote w:type="continuationSeparator" w:id="0">
    <w:p w14:paraId="26BFBAAB" w14:textId="77777777" w:rsidR="00145DC4" w:rsidRDefault="00145DC4" w:rsidP="00725C60">
      <w:pPr>
        <w:spacing w:after="0" w:line="240" w:lineRule="auto"/>
      </w:pPr>
      <w:r>
        <w:continuationSeparator/>
      </w:r>
    </w:p>
  </w:footnote>
  <w:footnote w:id="1">
    <w:p w14:paraId="193A7BE1" w14:textId="77777777" w:rsidR="00D234BD" w:rsidRPr="00060D51" w:rsidRDefault="00D234BD" w:rsidP="00472089">
      <w:pPr>
        <w:pStyle w:val="FootnoteText"/>
        <w:ind w:left="0" w:firstLine="0"/>
        <w:jc w:val="both"/>
        <w:rPr>
          <w:rFonts w:ascii="Calibri" w:hAnsi="Calibri"/>
          <w:sz w:val="16"/>
          <w:szCs w:val="16"/>
        </w:rPr>
      </w:pPr>
      <w:r w:rsidRPr="00060D51">
        <w:rPr>
          <w:rStyle w:val="FootnoteReference"/>
          <w:rFonts w:ascii="Calibri" w:hAnsi="Calibri"/>
          <w:sz w:val="16"/>
          <w:szCs w:val="16"/>
        </w:rPr>
        <w:footnoteRef/>
      </w:r>
      <w:r w:rsidRPr="00060D51">
        <w:rPr>
          <w:rFonts w:ascii="Calibri" w:hAnsi="Calibri"/>
          <w:sz w:val="16"/>
          <w:szCs w:val="16"/>
        </w:rPr>
        <w:t xml:space="preserve"> EC </w:t>
      </w:r>
      <w:proofErr w:type="spellStart"/>
      <w:r w:rsidRPr="00060D51">
        <w:rPr>
          <w:rFonts w:ascii="Calibri" w:hAnsi="Calibri"/>
          <w:sz w:val="16"/>
          <w:szCs w:val="16"/>
        </w:rPr>
        <w:t>Regulation</w:t>
      </w:r>
      <w:proofErr w:type="spellEnd"/>
      <w:r w:rsidRPr="00060D51">
        <w:rPr>
          <w:rFonts w:ascii="Calibri" w:hAnsi="Calibri"/>
          <w:sz w:val="16"/>
          <w:szCs w:val="16"/>
        </w:rPr>
        <w:t xml:space="preserve"> 897/2014</w:t>
      </w:r>
      <w:r>
        <w:rPr>
          <w:rFonts w:ascii="Calibri" w:hAnsi="Calibri"/>
          <w:sz w:val="16"/>
          <w:szCs w:val="16"/>
        </w:rPr>
        <w:t>.</w:t>
      </w:r>
    </w:p>
  </w:footnote>
  <w:footnote w:id="2">
    <w:p w14:paraId="73AF1A10" w14:textId="77777777" w:rsidR="006942CC" w:rsidRPr="00AB2B41" w:rsidRDefault="006942CC" w:rsidP="006942CC">
      <w:pPr>
        <w:pStyle w:val="FootnoteText"/>
        <w:rPr>
          <w:rFonts w:ascii="Calibri" w:hAnsi="Calibri" w:cs="Calibri"/>
          <w:sz w:val="18"/>
          <w:szCs w:val="18"/>
          <w:lang w:val="ca-ES"/>
        </w:rPr>
      </w:pPr>
      <w:r w:rsidRPr="00AB2B41">
        <w:rPr>
          <w:rStyle w:val="FootnoteReference"/>
          <w:rFonts w:ascii="Calibri" w:hAnsi="Calibri" w:cs="Calibri"/>
          <w:sz w:val="18"/>
          <w:szCs w:val="18"/>
        </w:rPr>
        <w:footnoteRef/>
      </w:r>
      <w:r w:rsidRPr="00AB2B41">
        <w:rPr>
          <w:rFonts w:ascii="Calibri" w:hAnsi="Calibri" w:cs="Calibri"/>
          <w:sz w:val="18"/>
          <w:szCs w:val="18"/>
          <w:lang w:val="en-US"/>
        </w:rPr>
        <w:t xml:space="preserve"> Accepted predefined Daily Rates per country are those used by EASME H2020 Unit Cost for SME Owners </w:t>
      </w:r>
    </w:p>
  </w:footnote>
  <w:footnote w:id="3">
    <w:p w14:paraId="1F87C1EA" w14:textId="77777777" w:rsidR="006942CC" w:rsidRPr="00FD0B3B" w:rsidRDefault="006942CC" w:rsidP="004425A0">
      <w:pPr>
        <w:pStyle w:val="FootnoteText"/>
        <w:ind w:left="0" w:firstLine="0"/>
        <w:rPr>
          <w:rFonts w:ascii="Calibri" w:hAnsi="Calibri" w:cs="Calibri"/>
          <w:sz w:val="18"/>
          <w:szCs w:val="18"/>
          <w:lang w:val="ca-ES"/>
        </w:rPr>
      </w:pPr>
      <w:r w:rsidRPr="00FD0B3B">
        <w:rPr>
          <w:rStyle w:val="FootnoteReference"/>
          <w:rFonts w:ascii="Calibri" w:hAnsi="Calibri" w:cs="Calibri"/>
          <w:sz w:val="18"/>
          <w:szCs w:val="18"/>
        </w:rPr>
        <w:footnoteRef/>
      </w:r>
      <w:r w:rsidRPr="00FD0B3B">
        <w:rPr>
          <w:rFonts w:ascii="Calibri" w:hAnsi="Calibri" w:cs="Calibri"/>
          <w:sz w:val="18"/>
          <w:szCs w:val="18"/>
          <w:lang w:val="en-US"/>
        </w:rPr>
        <w:t xml:space="preserve"> Accepted predefined Daily subsistence allowances and accommodation cost ceilings are those based in the relevant European Commission Decisions and used in several of their actions.</w:t>
      </w:r>
    </w:p>
  </w:footnote>
  <w:footnote w:id="4">
    <w:p w14:paraId="3626E947" w14:textId="77777777" w:rsidR="006942CC" w:rsidRPr="00C160B8" w:rsidRDefault="006942CC" w:rsidP="006942CC">
      <w:pPr>
        <w:pStyle w:val="FootnoteText"/>
        <w:rPr>
          <w:lang w:val="en-US"/>
        </w:rPr>
      </w:pPr>
      <w:r w:rsidRPr="00FD0B3B">
        <w:rPr>
          <w:rStyle w:val="FootnoteReference"/>
          <w:rFonts w:ascii="Calibri" w:hAnsi="Calibri" w:cs="Calibri"/>
          <w:sz w:val="18"/>
          <w:szCs w:val="18"/>
        </w:rPr>
        <w:footnoteRef/>
      </w:r>
      <w:r w:rsidRPr="00FD0B3B">
        <w:rPr>
          <w:rFonts w:ascii="Calibri" w:hAnsi="Calibri" w:cs="Calibri"/>
          <w:sz w:val="18"/>
          <w:szCs w:val="18"/>
          <w:lang w:val="en-US"/>
        </w:rPr>
        <w:t xml:space="preserve"> Chapter 7, Financial Management, of the </w:t>
      </w:r>
      <w:proofErr w:type="spellStart"/>
      <w:r w:rsidRPr="00FD0B3B">
        <w:rPr>
          <w:rFonts w:ascii="Calibri" w:hAnsi="Calibri" w:cs="Calibri"/>
          <w:sz w:val="18"/>
          <w:szCs w:val="18"/>
          <w:lang w:val="en-US"/>
        </w:rPr>
        <w:t>programme’s</w:t>
      </w:r>
      <w:proofErr w:type="spellEnd"/>
      <w:r w:rsidRPr="00FD0B3B">
        <w:rPr>
          <w:rFonts w:ascii="Calibri" w:hAnsi="Calibri" w:cs="Calibri"/>
          <w:sz w:val="18"/>
          <w:szCs w:val="18"/>
          <w:lang w:val="en-US"/>
        </w:rPr>
        <w:t xml:space="preserve"> project implementation manual can be accessed online </w:t>
      </w:r>
      <w:hyperlink r:id="rId1" w:history="1">
        <w:r w:rsidRPr="00FD0B3B">
          <w:rPr>
            <w:rFonts w:ascii="Calibri" w:hAnsi="Calibri" w:cs="Calibri"/>
            <w:sz w:val="18"/>
            <w:szCs w:val="18"/>
            <w:lang w:val="en-US"/>
          </w:rPr>
          <w:t>http://www.enicbcmed.eu/projects/support-to-implementation</w:t>
        </w:r>
      </w:hyperlink>
      <w:r w:rsidRPr="00FD0B3B">
        <w:rPr>
          <w:rFonts w:ascii="Calibri" w:hAnsi="Calibri" w:cs="Calibri"/>
          <w:sz w:val="18"/>
          <w:szCs w:val="18"/>
          <w:lang w:val="en-US"/>
        </w:rPr>
        <w:t xml:space="preserve"> and in Annex H “Financial Management”.</w:t>
      </w:r>
    </w:p>
  </w:footnote>
  <w:footnote w:id="5">
    <w:p w14:paraId="0DD01646" w14:textId="77777777" w:rsidR="00D234BD" w:rsidRPr="00B174AA" w:rsidRDefault="00D234BD" w:rsidP="001A168D">
      <w:pPr>
        <w:pStyle w:val="FootnoteText"/>
        <w:spacing w:before="60"/>
        <w:ind w:left="0" w:firstLine="0"/>
        <w:jc w:val="both"/>
        <w:rPr>
          <w:rFonts w:ascii="Calibri" w:hAnsi="Calibri"/>
          <w:sz w:val="16"/>
          <w:szCs w:val="16"/>
        </w:rPr>
      </w:pPr>
      <w:r w:rsidRPr="00B174AA">
        <w:rPr>
          <w:rStyle w:val="FootnoteReference"/>
          <w:rFonts w:ascii="Calibri" w:hAnsi="Calibri"/>
          <w:sz w:val="16"/>
          <w:szCs w:val="16"/>
        </w:rPr>
        <w:footnoteRef/>
      </w:r>
      <w:r w:rsidRPr="00B174AA">
        <w:rPr>
          <w:rFonts w:ascii="Calibri" w:hAnsi="Calibri"/>
          <w:sz w:val="16"/>
          <w:szCs w:val="16"/>
        </w:rPr>
        <w:t xml:space="preserve"> For </w:t>
      </w:r>
      <w:proofErr w:type="spellStart"/>
      <w:r w:rsidRPr="00B174AA">
        <w:rPr>
          <w:rFonts w:ascii="Calibri" w:hAnsi="Calibri"/>
          <w:sz w:val="16"/>
          <w:szCs w:val="16"/>
        </w:rPr>
        <w:t>details</w:t>
      </w:r>
      <w:proofErr w:type="spellEnd"/>
      <w:r w:rsidRPr="00B174AA">
        <w:rPr>
          <w:rFonts w:ascii="Calibri" w:hAnsi="Calibri"/>
          <w:sz w:val="16"/>
          <w:szCs w:val="16"/>
        </w:rPr>
        <w:t xml:space="preserve"> on VAT and </w:t>
      </w:r>
      <w:proofErr w:type="spellStart"/>
      <w:r w:rsidRPr="00B174AA">
        <w:rPr>
          <w:rFonts w:ascii="Calibri" w:hAnsi="Calibri"/>
          <w:sz w:val="16"/>
          <w:szCs w:val="16"/>
        </w:rPr>
        <w:t>tax</w:t>
      </w:r>
      <w:proofErr w:type="spellEnd"/>
      <w:r w:rsidRPr="00B174AA">
        <w:rPr>
          <w:rFonts w:ascii="Calibri" w:hAnsi="Calibri"/>
          <w:sz w:val="16"/>
          <w:szCs w:val="16"/>
        </w:rPr>
        <w:t xml:space="preserve"> provisions set in </w:t>
      </w:r>
      <w:proofErr w:type="spellStart"/>
      <w:r w:rsidRPr="00B174AA">
        <w:rPr>
          <w:rFonts w:ascii="Calibri" w:hAnsi="Calibri"/>
          <w:sz w:val="16"/>
          <w:szCs w:val="16"/>
        </w:rPr>
        <w:t>Financing</w:t>
      </w:r>
      <w:proofErr w:type="spellEnd"/>
      <w:r w:rsidRPr="00B174AA">
        <w:rPr>
          <w:rFonts w:ascii="Calibri" w:hAnsi="Calibri"/>
          <w:sz w:val="16"/>
          <w:szCs w:val="16"/>
        </w:rPr>
        <w:t xml:space="preserve"> </w:t>
      </w:r>
      <w:proofErr w:type="spellStart"/>
      <w:r w:rsidRPr="00B174AA">
        <w:rPr>
          <w:rFonts w:ascii="Calibri" w:hAnsi="Calibri"/>
          <w:sz w:val="16"/>
          <w:szCs w:val="16"/>
        </w:rPr>
        <w:t>Agreements</w:t>
      </w:r>
      <w:proofErr w:type="spellEnd"/>
      <w:r w:rsidRPr="00B174AA">
        <w:rPr>
          <w:rFonts w:ascii="Calibri" w:hAnsi="Calibri"/>
          <w:sz w:val="16"/>
          <w:szCs w:val="16"/>
        </w:rPr>
        <w:t xml:space="preserve"> (FA), the </w:t>
      </w:r>
      <w:proofErr w:type="spellStart"/>
      <w:r w:rsidRPr="00B174AA">
        <w:rPr>
          <w:rFonts w:ascii="Calibri" w:hAnsi="Calibri"/>
          <w:sz w:val="16"/>
          <w:szCs w:val="16"/>
        </w:rPr>
        <w:t>potential</w:t>
      </w:r>
      <w:proofErr w:type="spellEnd"/>
      <w:r w:rsidRPr="00B174AA">
        <w:rPr>
          <w:rFonts w:ascii="Calibri" w:hAnsi="Calibri"/>
          <w:sz w:val="16"/>
          <w:szCs w:val="16"/>
        </w:rPr>
        <w:t xml:space="preserve"> </w:t>
      </w:r>
      <w:proofErr w:type="spellStart"/>
      <w:r w:rsidRPr="00B174AA">
        <w:rPr>
          <w:rFonts w:ascii="Calibri" w:hAnsi="Calibri"/>
          <w:sz w:val="16"/>
          <w:szCs w:val="16"/>
        </w:rPr>
        <w:t>applicants</w:t>
      </w:r>
      <w:proofErr w:type="spellEnd"/>
      <w:r w:rsidRPr="00B174AA">
        <w:rPr>
          <w:rFonts w:ascii="Calibri" w:hAnsi="Calibri"/>
          <w:sz w:val="16"/>
          <w:szCs w:val="16"/>
        </w:rPr>
        <w:t xml:space="preserve"> </w:t>
      </w:r>
      <w:proofErr w:type="spellStart"/>
      <w:r w:rsidRPr="00B174AA">
        <w:rPr>
          <w:rFonts w:ascii="Calibri" w:hAnsi="Calibri"/>
          <w:sz w:val="16"/>
          <w:szCs w:val="16"/>
        </w:rPr>
        <w:t>may</w:t>
      </w:r>
      <w:proofErr w:type="spellEnd"/>
      <w:r w:rsidRPr="00B174AA">
        <w:rPr>
          <w:rFonts w:ascii="Calibri" w:hAnsi="Calibri"/>
          <w:sz w:val="16"/>
          <w:szCs w:val="16"/>
        </w:rPr>
        <w:t xml:space="preserve"> </w:t>
      </w:r>
      <w:proofErr w:type="spellStart"/>
      <w:r w:rsidRPr="00B174AA">
        <w:rPr>
          <w:rFonts w:ascii="Calibri" w:hAnsi="Calibri"/>
          <w:sz w:val="16"/>
          <w:szCs w:val="16"/>
        </w:rPr>
        <w:t>refer</w:t>
      </w:r>
      <w:proofErr w:type="spellEnd"/>
      <w:r w:rsidRPr="00B174AA">
        <w:rPr>
          <w:rFonts w:ascii="Calibri" w:hAnsi="Calibri"/>
          <w:sz w:val="16"/>
          <w:szCs w:val="16"/>
        </w:rPr>
        <w:t xml:space="preserve"> to the </w:t>
      </w:r>
      <w:proofErr w:type="spellStart"/>
      <w:r w:rsidRPr="00B174AA">
        <w:rPr>
          <w:rFonts w:ascii="Calibri" w:hAnsi="Calibri"/>
          <w:sz w:val="16"/>
          <w:szCs w:val="16"/>
        </w:rPr>
        <w:t>specific</w:t>
      </w:r>
      <w:proofErr w:type="spellEnd"/>
      <w:r w:rsidRPr="00B174AA">
        <w:rPr>
          <w:rFonts w:ascii="Calibri" w:hAnsi="Calibri"/>
          <w:sz w:val="16"/>
          <w:szCs w:val="16"/>
        </w:rPr>
        <w:t xml:space="preserve"> national provisions</w:t>
      </w:r>
      <w:r w:rsidRPr="00B174AA">
        <w:rPr>
          <w:rFonts w:ascii="Calibri" w:hAnsi="Calibri"/>
          <w:sz w:val="16"/>
          <w:szCs w:val="16"/>
          <w:lang w:val="en-US"/>
        </w:rPr>
        <w:t xml:space="preserve">. </w:t>
      </w:r>
    </w:p>
  </w:footnote>
  <w:footnote w:id="6">
    <w:p w14:paraId="02F327DE" w14:textId="77777777" w:rsidR="00D234BD" w:rsidRPr="00060D51" w:rsidRDefault="00D234BD" w:rsidP="00472089">
      <w:pPr>
        <w:pStyle w:val="FootnoteText"/>
        <w:ind w:left="0" w:firstLine="0"/>
        <w:jc w:val="both"/>
        <w:rPr>
          <w:rFonts w:ascii="Calibri" w:hAnsi="Calibri"/>
          <w:sz w:val="16"/>
          <w:szCs w:val="16"/>
        </w:rPr>
      </w:pPr>
      <w:r w:rsidRPr="00060D51">
        <w:rPr>
          <w:rStyle w:val="FootnoteReference"/>
          <w:rFonts w:ascii="Calibri" w:hAnsi="Calibri"/>
          <w:sz w:val="16"/>
          <w:szCs w:val="16"/>
        </w:rPr>
        <w:footnoteRef/>
      </w:r>
      <w:r w:rsidRPr="00060D51">
        <w:rPr>
          <w:rFonts w:ascii="Calibri" w:hAnsi="Calibri"/>
          <w:sz w:val="16"/>
          <w:szCs w:val="16"/>
        </w:rPr>
        <w:t xml:space="preserve"> Applications </w:t>
      </w:r>
      <w:proofErr w:type="spellStart"/>
      <w:r w:rsidRPr="00060D51">
        <w:rPr>
          <w:rFonts w:ascii="Calibri" w:hAnsi="Calibri"/>
          <w:sz w:val="16"/>
          <w:szCs w:val="16"/>
        </w:rPr>
        <w:t>might</w:t>
      </w:r>
      <w:proofErr w:type="spellEnd"/>
      <w:r w:rsidRPr="00060D51">
        <w:rPr>
          <w:rFonts w:ascii="Calibri" w:hAnsi="Calibri"/>
          <w:sz w:val="16"/>
          <w:szCs w:val="16"/>
        </w:rPr>
        <w:t xml:space="preserve"> </w:t>
      </w:r>
      <w:proofErr w:type="spellStart"/>
      <w:r w:rsidRPr="00060D51">
        <w:rPr>
          <w:rFonts w:ascii="Calibri" w:hAnsi="Calibri"/>
          <w:sz w:val="16"/>
          <w:szCs w:val="16"/>
        </w:rPr>
        <w:t>also</w:t>
      </w:r>
      <w:proofErr w:type="spellEnd"/>
      <w:r w:rsidRPr="00060D51">
        <w:rPr>
          <w:rFonts w:ascii="Calibri" w:hAnsi="Calibri"/>
          <w:sz w:val="16"/>
          <w:szCs w:val="16"/>
        </w:rPr>
        <w:t xml:space="preserve"> </w:t>
      </w:r>
      <w:proofErr w:type="spellStart"/>
      <w:r w:rsidRPr="00060D51">
        <w:rPr>
          <w:rFonts w:ascii="Calibri" w:hAnsi="Calibri"/>
          <w:sz w:val="16"/>
          <w:szCs w:val="16"/>
        </w:rPr>
        <w:t>be</w:t>
      </w:r>
      <w:proofErr w:type="spellEnd"/>
      <w:r w:rsidRPr="00060D51">
        <w:rPr>
          <w:rFonts w:ascii="Calibri" w:hAnsi="Calibri"/>
          <w:sz w:val="16"/>
          <w:szCs w:val="16"/>
        </w:rPr>
        <w:t xml:space="preserve"> </w:t>
      </w:r>
      <w:proofErr w:type="spellStart"/>
      <w:r w:rsidRPr="00060D51">
        <w:rPr>
          <w:rFonts w:ascii="Calibri" w:hAnsi="Calibri"/>
          <w:sz w:val="16"/>
          <w:szCs w:val="16"/>
        </w:rPr>
        <w:t>submitted</w:t>
      </w:r>
      <w:proofErr w:type="spellEnd"/>
      <w:r w:rsidRPr="00060D51">
        <w:rPr>
          <w:rFonts w:ascii="Calibri" w:hAnsi="Calibri"/>
          <w:sz w:val="16"/>
          <w:szCs w:val="16"/>
        </w:rPr>
        <w:t xml:space="preserve"> </w:t>
      </w:r>
      <w:proofErr w:type="spellStart"/>
      <w:r w:rsidRPr="00060D51">
        <w:rPr>
          <w:rFonts w:ascii="Calibri" w:hAnsi="Calibri"/>
          <w:sz w:val="16"/>
          <w:szCs w:val="16"/>
        </w:rPr>
        <w:t>through</w:t>
      </w:r>
      <w:proofErr w:type="spellEnd"/>
      <w:r w:rsidRPr="00060D51">
        <w:rPr>
          <w:rFonts w:ascii="Calibri" w:hAnsi="Calibri"/>
          <w:sz w:val="16"/>
          <w:szCs w:val="16"/>
        </w:rPr>
        <w:t xml:space="preserve"> a </w:t>
      </w:r>
      <w:proofErr w:type="spellStart"/>
      <w:r w:rsidRPr="00060D51">
        <w:rPr>
          <w:rFonts w:ascii="Calibri" w:hAnsi="Calibri"/>
          <w:sz w:val="16"/>
          <w:szCs w:val="16"/>
        </w:rPr>
        <w:t>secure</w:t>
      </w:r>
      <w:proofErr w:type="spellEnd"/>
      <w:r w:rsidRPr="00060D51">
        <w:rPr>
          <w:rFonts w:ascii="Calibri" w:hAnsi="Calibri"/>
          <w:sz w:val="16"/>
          <w:szCs w:val="16"/>
        </w:rPr>
        <w:t xml:space="preserve"> e-</w:t>
      </w:r>
      <w:proofErr w:type="spellStart"/>
      <w:r w:rsidRPr="00060D51">
        <w:rPr>
          <w:rFonts w:ascii="Calibri" w:hAnsi="Calibri"/>
          <w:sz w:val="16"/>
          <w:szCs w:val="16"/>
        </w:rPr>
        <w:t>submission</w:t>
      </w:r>
      <w:proofErr w:type="spellEnd"/>
      <w:r w:rsidRPr="00060D51">
        <w:rPr>
          <w:rFonts w:ascii="Calibri" w:hAnsi="Calibri"/>
          <w:sz w:val="16"/>
          <w:szCs w:val="16"/>
        </w:rPr>
        <w:t xml:space="preserve"> system, </w:t>
      </w:r>
      <w:proofErr w:type="spellStart"/>
      <w:r w:rsidRPr="00060D51">
        <w:rPr>
          <w:rFonts w:ascii="Calibri" w:hAnsi="Calibri"/>
          <w:sz w:val="16"/>
          <w:szCs w:val="16"/>
        </w:rPr>
        <w:t>provided</w:t>
      </w:r>
      <w:proofErr w:type="spellEnd"/>
      <w:r w:rsidRPr="00060D51">
        <w:rPr>
          <w:rFonts w:ascii="Calibri" w:hAnsi="Calibri"/>
          <w:sz w:val="16"/>
          <w:szCs w:val="16"/>
        </w:rPr>
        <w:t xml:space="preserve"> </w:t>
      </w:r>
      <w:proofErr w:type="spellStart"/>
      <w:r w:rsidRPr="00060D51">
        <w:rPr>
          <w:rFonts w:ascii="Calibri" w:hAnsi="Calibri"/>
          <w:sz w:val="16"/>
          <w:szCs w:val="16"/>
        </w:rPr>
        <w:t>that</w:t>
      </w:r>
      <w:proofErr w:type="spellEnd"/>
      <w:r w:rsidRPr="00060D51">
        <w:rPr>
          <w:rFonts w:ascii="Calibri" w:hAnsi="Calibri"/>
          <w:sz w:val="16"/>
          <w:szCs w:val="16"/>
        </w:rPr>
        <w:t xml:space="preserve"> </w:t>
      </w:r>
      <w:proofErr w:type="spellStart"/>
      <w:r w:rsidRPr="00060D51">
        <w:rPr>
          <w:rFonts w:ascii="Calibri" w:hAnsi="Calibri"/>
          <w:sz w:val="16"/>
          <w:szCs w:val="16"/>
        </w:rPr>
        <w:t>it</w:t>
      </w:r>
      <w:proofErr w:type="spellEnd"/>
      <w:r w:rsidRPr="00060D51">
        <w:rPr>
          <w:rFonts w:ascii="Calibri" w:hAnsi="Calibri"/>
          <w:sz w:val="16"/>
          <w:szCs w:val="16"/>
        </w:rPr>
        <w:t xml:space="preserve"> </w:t>
      </w:r>
      <w:proofErr w:type="spellStart"/>
      <w:r w:rsidRPr="00060D51">
        <w:rPr>
          <w:rFonts w:ascii="Calibri" w:hAnsi="Calibri"/>
          <w:sz w:val="16"/>
          <w:szCs w:val="16"/>
        </w:rPr>
        <w:t>ensures</w:t>
      </w:r>
      <w:proofErr w:type="spellEnd"/>
      <w:r w:rsidRPr="00060D51">
        <w:rPr>
          <w:rFonts w:ascii="Calibri" w:hAnsi="Calibri"/>
          <w:sz w:val="16"/>
          <w:szCs w:val="16"/>
        </w:rPr>
        <w:t xml:space="preserve"> no </w:t>
      </w:r>
      <w:proofErr w:type="spellStart"/>
      <w:r w:rsidRPr="00060D51">
        <w:rPr>
          <w:rFonts w:ascii="Calibri" w:hAnsi="Calibri"/>
          <w:sz w:val="16"/>
          <w:szCs w:val="16"/>
        </w:rPr>
        <w:t>access</w:t>
      </w:r>
      <w:proofErr w:type="spellEnd"/>
      <w:r w:rsidRPr="00060D51">
        <w:rPr>
          <w:rFonts w:ascii="Calibri" w:hAnsi="Calibri"/>
          <w:sz w:val="16"/>
          <w:szCs w:val="16"/>
        </w:rPr>
        <w:t xml:space="preserve"> to </w:t>
      </w:r>
      <w:proofErr w:type="spellStart"/>
      <w:r w:rsidRPr="00060D51">
        <w:rPr>
          <w:rFonts w:ascii="Calibri" w:hAnsi="Calibri"/>
          <w:sz w:val="16"/>
          <w:szCs w:val="16"/>
        </w:rPr>
        <w:t>any</w:t>
      </w:r>
      <w:proofErr w:type="spellEnd"/>
      <w:r w:rsidRPr="00060D51">
        <w:rPr>
          <w:rFonts w:ascii="Calibri" w:hAnsi="Calibri"/>
          <w:sz w:val="16"/>
          <w:szCs w:val="16"/>
        </w:rPr>
        <w:t xml:space="preserve"> </w:t>
      </w:r>
      <w:proofErr w:type="spellStart"/>
      <w:r w:rsidRPr="00060D51">
        <w:rPr>
          <w:rFonts w:ascii="Calibri" w:hAnsi="Calibri"/>
          <w:sz w:val="16"/>
          <w:szCs w:val="16"/>
        </w:rPr>
        <w:t>member</w:t>
      </w:r>
      <w:proofErr w:type="spellEnd"/>
      <w:r w:rsidRPr="00060D51">
        <w:rPr>
          <w:rFonts w:ascii="Calibri" w:hAnsi="Calibri"/>
          <w:sz w:val="16"/>
          <w:szCs w:val="16"/>
        </w:rPr>
        <w:t xml:space="preserve"> of the staff of the </w:t>
      </w:r>
      <w:proofErr w:type="spellStart"/>
      <w:r w:rsidRPr="00060D51">
        <w:rPr>
          <w:rFonts w:ascii="Calibri" w:hAnsi="Calibri"/>
          <w:sz w:val="16"/>
          <w:szCs w:val="16"/>
        </w:rPr>
        <w:t>project</w:t>
      </w:r>
      <w:proofErr w:type="spellEnd"/>
      <w:r w:rsidRPr="00060D51">
        <w:rPr>
          <w:rFonts w:ascii="Calibri" w:hAnsi="Calibri"/>
          <w:sz w:val="16"/>
          <w:szCs w:val="16"/>
        </w:rPr>
        <w:t xml:space="preserve"> </w:t>
      </w:r>
      <w:proofErr w:type="spellStart"/>
      <w:r w:rsidRPr="00060D51">
        <w:rPr>
          <w:rFonts w:ascii="Calibri" w:hAnsi="Calibri"/>
          <w:sz w:val="16"/>
          <w:szCs w:val="16"/>
        </w:rPr>
        <w:t>beneficiary</w:t>
      </w:r>
      <w:proofErr w:type="spellEnd"/>
      <w:r w:rsidRPr="00060D51">
        <w:rPr>
          <w:rFonts w:ascii="Calibri" w:hAnsi="Calibri"/>
          <w:sz w:val="16"/>
          <w:szCs w:val="16"/>
        </w:rPr>
        <w:t xml:space="preserve"> </w:t>
      </w:r>
      <w:proofErr w:type="spellStart"/>
      <w:r w:rsidRPr="00060D51">
        <w:rPr>
          <w:rFonts w:ascii="Calibri" w:hAnsi="Calibri"/>
          <w:sz w:val="16"/>
          <w:szCs w:val="16"/>
        </w:rPr>
        <w:t>before</w:t>
      </w:r>
      <w:proofErr w:type="spellEnd"/>
      <w:r w:rsidRPr="00060D51">
        <w:rPr>
          <w:rFonts w:ascii="Calibri" w:hAnsi="Calibri"/>
          <w:sz w:val="16"/>
          <w:szCs w:val="16"/>
        </w:rPr>
        <w:t xml:space="preserve"> the </w:t>
      </w:r>
      <w:proofErr w:type="spellStart"/>
      <w:r w:rsidRPr="00060D51">
        <w:rPr>
          <w:rFonts w:ascii="Calibri" w:hAnsi="Calibri"/>
          <w:sz w:val="16"/>
          <w:szCs w:val="16"/>
        </w:rPr>
        <w:t>opening</w:t>
      </w:r>
      <w:proofErr w:type="spellEnd"/>
      <w:r w:rsidRPr="00060D51">
        <w:rPr>
          <w:rFonts w:ascii="Calibri" w:hAnsi="Calibri"/>
          <w:sz w:val="16"/>
          <w:szCs w:val="16"/>
        </w:rPr>
        <w:t xml:space="preserve"> session of the </w:t>
      </w:r>
      <w:proofErr w:type="spellStart"/>
      <w:r w:rsidRPr="00060D51">
        <w:rPr>
          <w:rFonts w:ascii="Calibri" w:hAnsi="Calibri"/>
          <w:sz w:val="16"/>
          <w:szCs w:val="16"/>
        </w:rPr>
        <w:t>proposals</w:t>
      </w:r>
      <w:proofErr w:type="spellEnd"/>
      <w:r w:rsidRPr="00060D51">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18" w:type="dxa"/>
      <w:tblLayout w:type="fixed"/>
      <w:tblLook w:val="04A0" w:firstRow="1" w:lastRow="0" w:firstColumn="1" w:lastColumn="0" w:noHBand="0" w:noVBand="1"/>
    </w:tblPr>
    <w:tblGrid>
      <w:gridCol w:w="10065"/>
    </w:tblGrid>
    <w:tr w:rsidR="00D234BD" w:rsidRPr="00D5301D" w14:paraId="76416EA0" w14:textId="77777777" w:rsidTr="00C17603">
      <w:trPr>
        <w:trHeight w:val="1138"/>
      </w:trPr>
      <w:tc>
        <w:tcPr>
          <w:tcW w:w="10065" w:type="dxa"/>
          <w:vAlign w:val="center"/>
        </w:tcPr>
        <w:p w14:paraId="5C3EF4C7" w14:textId="67EFF096" w:rsidR="00D234BD" w:rsidRPr="00D5301D" w:rsidRDefault="00EB1906" w:rsidP="00C17603">
          <w:pPr>
            <w:pStyle w:val="Header"/>
            <w:spacing w:after="0"/>
            <w:jc w:val="right"/>
            <w:rPr>
              <w:lang w:val="en-US"/>
            </w:rPr>
          </w:pPr>
          <w:r>
            <w:rPr>
              <w:rFonts w:cs="Arial"/>
              <w:b/>
              <w:noProof/>
              <w:color w:val="314290"/>
              <w:sz w:val="72"/>
              <w:szCs w:val="72"/>
              <w:lang w:val="en-US"/>
            </w:rPr>
            <w:drawing>
              <wp:inline distT="0" distB="0" distL="0" distR="0" wp14:anchorId="310BE7A1" wp14:editId="346A2A92">
                <wp:extent cx="199072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lang w:val="en-US"/>
            </w:rPr>
            <w:drawing>
              <wp:inline distT="0" distB="0" distL="0" distR="0" wp14:anchorId="30C1EBD9" wp14:editId="419C1541">
                <wp:extent cx="3810000" cy="723900"/>
                <wp:effectExtent l="0" t="0" r="0" b="0"/>
                <wp:docPr id="2" name="Pictur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723900"/>
                        </a:xfrm>
                        <a:prstGeom prst="rect">
                          <a:avLst/>
                        </a:prstGeom>
                        <a:noFill/>
                        <a:ln>
                          <a:noFill/>
                        </a:ln>
                      </pic:spPr>
                    </pic:pic>
                  </a:graphicData>
                </a:graphic>
              </wp:inline>
            </w:drawing>
          </w:r>
        </w:p>
      </w:tc>
    </w:tr>
  </w:tbl>
  <w:p w14:paraId="473DE563" w14:textId="77777777" w:rsidR="00D234BD" w:rsidRPr="00C26BCB" w:rsidRDefault="00D234BD"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jc w:val="center"/>
      <w:tblLook w:val="04A0" w:firstRow="1" w:lastRow="0" w:firstColumn="1" w:lastColumn="0" w:noHBand="0" w:noVBand="1"/>
    </w:tblPr>
    <w:tblGrid>
      <w:gridCol w:w="3160"/>
      <w:gridCol w:w="2592"/>
      <w:gridCol w:w="4102"/>
    </w:tblGrid>
    <w:tr w:rsidR="00D234BD" w14:paraId="1952F1AE" w14:textId="77777777" w:rsidTr="009E13B9">
      <w:trPr>
        <w:jc w:val="center"/>
      </w:trPr>
      <w:tc>
        <w:tcPr>
          <w:tcW w:w="3160" w:type="dxa"/>
        </w:tcPr>
        <w:p w14:paraId="05A8CB9C" w14:textId="642DA03B" w:rsidR="00D234BD" w:rsidRPr="00F00A86" w:rsidRDefault="00EB1906" w:rsidP="009C7FD4">
          <w:pPr>
            <w:jc w:val="center"/>
            <w:rPr>
              <w:rFonts w:eastAsia="Calibri"/>
            </w:rPr>
          </w:pPr>
          <w:r>
            <w:rPr>
              <w:rFonts w:eastAsia="Calibri"/>
              <w:noProof/>
              <w:lang w:eastAsia="it-IT"/>
            </w:rPr>
            <mc:AlternateContent>
              <mc:Choice Requires="wps">
                <w:drawing>
                  <wp:anchor distT="0" distB="0" distL="114300" distR="114300" simplePos="0" relativeHeight="251659776" behindDoc="1" locked="0" layoutInCell="1" allowOverlap="1" wp14:anchorId="3CBD9222" wp14:editId="3A337C20">
                    <wp:simplePos x="0" y="0"/>
                    <wp:positionH relativeFrom="column">
                      <wp:posOffset>-1039495</wp:posOffset>
                    </wp:positionH>
                    <wp:positionV relativeFrom="paragraph">
                      <wp:posOffset>-522605</wp:posOffset>
                    </wp:positionV>
                    <wp:extent cx="4357370" cy="3755390"/>
                    <wp:effectExtent l="4445" t="3810" r="635"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75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C750" w14:textId="2345BFA5" w:rsidR="00D234BD" w:rsidRPr="0087101F" w:rsidRDefault="00EB1906" w:rsidP="006F765F">
                                <w:r>
                                  <w:rPr>
                                    <w:noProof/>
                                    <w:lang w:eastAsia="it-IT"/>
                                  </w:rPr>
                                  <w:drawing>
                                    <wp:inline distT="0" distB="0" distL="0" distR="0" wp14:anchorId="71898AFD" wp14:editId="563AA7D7">
                                      <wp:extent cx="4171950" cy="3514725"/>
                                      <wp:effectExtent l="0" t="0" r="0" b="0"/>
                                      <wp:docPr id="7"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4171950" cy="3514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BD9222" id="_x0000_t202" coordsize="21600,21600" o:spt="202" path="m,l,21600r21600,l21600,xe">
                    <v:stroke joinstyle="miter"/>
                    <v:path gradientshapeok="t" o:connecttype="rect"/>
                  </v:shapetype>
                  <v:shape id="Text Box 10" o:spid="_x0000_s1026" type="#_x0000_t202" style="position:absolute;left:0;text-align:left;margin-left:-81.85pt;margin-top:-41.15pt;width:343.1pt;height:295.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" stroked="f">
                    <v:textbox style="mso-fit-shape-to-text:t">
                      <w:txbxContent>
                        <w:p w14:paraId="39A2C750" w14:textId="2345BFA5" w:rsidR="00D234BD" w:rsidRPr="0087101F" w:rsidRDefault="00EB1906" w:rsidP="006F765F">
                          <w:r>
                            <w:rPr>
                              <w:noProof/>
                              <w:lang w:eastAsia="it-IT"/>
                            </w:rPr>
                            <w:drawing>
                              <wp:inline distT="0" distB="0" distL="0" distR="0" wp14:anchorId="71898AFD" wp14:editId="563AA7D7">
                                <wp:extent cx="4171950" cy="3514725"/>
                                <wp:effectExtent l="0" t="0" r="0" b="0"/>
                                <wp:docPr id="7"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extLst>
                                            <a:ext uri="{28A0092B-C50C-407E-A947-70E740481C1C}">
                                              <a14:useLocalDpi xmlns:a14="http://schemas.microsoft.com/office/drawing/2010/main" val="0"/>
                                            </a:ext>
                                          </a:extLst>
                                        </a:blip>
                                        <a:srcRect r="49962" b="69125"/>
                                        <a:stretch>
                                          <a:fillRect/>
                                        </a:stretch>
                                      </pic:blipFill>
                                      <pic:spPr bwMode="auto">
                                        <a:xfrm>
                                          <a:off x="0" y="0"/>
                                          <a:ext cx="4171950" cy="3514725"/>
                                        </a:xfrm>
                                        <a:prstGeom prst="rect">
                                          <a:avLst/>
                                        </a:prstGeom>
                                        <a:noFill/>
                                        <a:ln>
                                          <a:noFill/>
                                        </a:ln>
                                      </pic:spPr>
                                    </pic:pic>
                                  </a:graphicData>
                                </a:graphic>
                              </wp:inline>
                            </w:drawing>
                          </w:r>
                        </w:p>
                      </w:txbxContent>
                    </v:textbox>
                  </v:shape>
                </w:pict>
              </mc:Fallback>
            </mc:AlternateContent>
          </w:r>
        </w:p>
      </w:tc>
      <w:tc>
        <w:tcPr>
          <w:tcW w:w="2592" w:type="dxa"/>
        </w:tcPr>
        <w:p w14:paraId="3797D1CD" w14:textId="4300494E" w:rsidR="00D234BD" w:rsidRPr="00F00A86" w:rsidRDefault="00EB1906" w:rsidP="00F00A86">
          <w:pPr>
            <w:jc w:val="center"/>
            <w:rPr>
              <w:rFonts w:eastAsia="Calibri"/>
            </w:rPr>
          </w:pPr>
          <w:r>
            <w:rPr>
              <w:rFonts w:cs="Calibri"/>
              <w:i/>
              <w:noProof/>
              <w:lang w:eastAsia="it-IT"/>
            </w:rPr>
            <mc:AlternateContent>
              <mc:Choice Requires="wps">
                <w:drawing>
                  <wp:anchor distT="0" distB="0" distL="114300" distR="114300" simplePos="0" relativeHeight="251657728" behindDoc="0" locked="0" layoutInCell="1" allowOverlap="1" wp14:anchorId="4F9BF48C" wp14:editId="4B5CD265">
                    <wp:simplePos x="0" y="0"/>
                    <wp:positionH relativeFrom="column">
                      <wp:posOffset>614680</wp:posOffset>
                    </wp:positionH>
                    <wp:positionV relativeFrom="paragraph">
                      <wp:posOffset>49530</wp:posOffset>
                    </wp:positionV>
                    <wp:extent cx="4164330" cy="904875"/>
                    <wp:effectExtent l="0" t="4445"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55B8" w14:textId="0DA76270" w:rsidR="00D234BD" w:rsidRDefault="00EB1906">
                                <w:r>
                                  <w:rPr>
                                    <w:noProof/>
                                    <w:lang w:val="en-US"/>
                                  </w:rPr>
                                  <w:drawing>
                                    <wp:inline distT="0" distB="0" distL="0" distR="0" wp14:anchorId="44A60B4A" wp14:editId="28F65854">
                                      <wp:extent cx="3981450" cy="752475"/>
                                      <wp:effectExtent l="0" t="0" r="0" b="0"/>
                                      <wp:docPr id="6" name="Picture 6"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09_en_comm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0" cy="752475"/>
                                              </a:xfrm>
                                              <a:prstGeom prst="rect">
                                                <a:avLst/>
                                              </a:prstGeom>
                                              <a:noFill/>
                                              <a:ln>
                                                <a:noFill/>
                                              </a:ln>
                                            </pic:spPr>
                                          </pic:pic>
                                        </a:graphicData>
                                      </a:graphic>
                                    </wp:inline>
                                  </w:drawing>
                                </w:r>
                                <w:r w:rsidR="00D234BD">
                                  <w:rPr>
                                    <w:rFonts w:eastAsia="Calibri"/>
                                    <w:noProof/>
                                    <w:lang w:eastAsia="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BF48C" id="Text Box 15" o:spid="_x0000_s1027" type="#_x0000_t202" style="position:absolute;left:0;text-align:left;margin-left:48.4pt;margin-top:3.9pt;width:3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1euQ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" filled="f" stroked="f">
                    <v:textbox>
                      <w:txbxContent>
                        <w:p w14:paraId="062055B8" w14:textId="0DA76270" w:rsidR="00D234BD" w:rsidRDefault="00EB1906">
                          <w:r>
                            <w:rPr>
                              <w:noProof/>
                              <w:lang w:val="en-US"/>
                            </w:rPr>
                            <w:drawing>
                              <wp:inline distT="0" distB="0" distL="0" distR="0" wp14:anchorId="44A60B4A" wp14:editId="28F65854">
                                <wp:extent cx="3981450" cy="752475"/>
                                <wp:effectExtent l="0" t="0" r="0" b="0"/>
                                <wp:docPr id="6" name="Picture 6"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09_en_comm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752475"/>
                                        </a:xfrm>
                                        <a:prstGeom prst="rect">
                                          <a:avLst/>
                                        </a:prstGeom>
                                        <a:noFill/>
                                        <a:ln>
                                          <a:noFill/>
                                        </a:ln>
                                      </pic:spPr>
                                    </pic:pic>
                                  </a:graphicData>
                                </a:graphic>
                              </wp:inline>
                            </w:drawing>
                          </w:r>
                          <w:r w:rsidR="00D234BD">
                            <w:rPr>
                              <w:rFonts w:eastAsia="Calibri"/>
                              <w:noProof/>
                              <w:lang w:eastAsia="it-IT"/>
                            </w:rPr>
                            <w:t xml:space="preserve">    </w:t>
                          </w:r>
                        </w:p>
                      </w:txbxContent>
                    </v:textbox>
                  </v:shape>
                </w:pict>
              </mc:Fallback>
            </mc:AlternateContent>
          </w:r>
        </w:p>
      </w:tc>
      <w:tc>
        <w:tcPr>
          <w:tcW w:w="4102" w:type="dxa"/>
        </w:tcPr>
        <w:p w14:paraId="56586CCE" w14:textId="77777777" w:rsidR="00D234BD" w:rsidRPr="00F00A86" w:rsidRDefault="00D234BD" w:rsidP="00F00A86">
          <w:pPr>
            <w:jc w:val="center"/>
            <w:rPr>
              <w:rFonts w:eastAsia="Calibri"/>
            </w:rPr>
          </w:pPr>
        </w:p>
      </w:tc>
    </w:tr>
  </w:tbl>
  <w:p w14:paraId="1E0E67B2" w14:textId="77777777" w:rsidR="00D234BD"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p>
  <w:p w14:paraId="29ACD615" w14:textId="77777777" w:rsidR="00D234BD"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p>
  <w:p w14:paraId="669DA2DE" w14:textId="77777777" w:rsidR="00D234BD" w:rsidRPr="009878A0" w:rsidRDefault="00D234BD"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2" w15:restartNumberingAfterBreak="0">
    <w:nsid w:val="01652CCC"/>
    <w:multiLevelType w:val="multilevel"/>
    <w:tmpl w:val="E2767D66"/>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15:restartNumberingAfterBreak="0">
    <w:nsid w:val="1944039A"/>
    <w:multiLevelType w:val="hybridMultilevel"/>
    <w:tmpl w:val="B428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4763DB"/>
    <w:multiLevelType w:val="hybridMultilevel"/>
    <w:tmpl w:val="563C9822"/>
    <w:lvl w:ilvl="0" w:tplc="BB54300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844BF9"/>
    <w:multiLevelType w:val="hybridMultilevel"/>
    <w:tmpl w:val="958EF03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28C838AD"/>
    <w:multiLevelType w:val="hybridMultilevel"/>
    <w:tmpl w:val="EC3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6077B"/>
    <w:multiLevelType w:val="multilevel"/>
    <w:tmpl w:val="380A1ECA"/>
    <w:lvl w:ilvl="0">
      <w:start w:val="1"/>
      <w:numFmt w:val="decimal"/>
      <w:lvlText w:val="%1."/>
      <w:lvlJc w:val="left"/>
      <w:pPr>
        <w:ind w:left="567" w:hanging="567"/>
      </w:pPr>
      <w:rPr>
        <w:rFonts w:hint="default"/>
        <w:b/>
        <w:i w:val="0"/>
        <w:caps/>
        <w:strike w:val="0"/>
        <w:dstrike w:val="0"/>
        <w:color w:val="000000"/>
        <w:sz w:val="24"/>
        <w:vertAlign w:val="baseline"/>
      </w:rPr>
    </w:lvl>
    <w:lvl w:ilvl="1">
      <w:start w:val="1"/>
      <w:numFmt w:val="decimal"/>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0886"/>
    <w:multiLevelType w:val="hybridMultilevel"/>
    <w:tmpl w:val="73C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F55406"/>
    <w:multiLevelType w:val="hybridMultilevel"/>
    <w:tmpl w:val="8E00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296707"/>
    <w:multiLevelType w:val="hybridMultilevel"/>
    <w:tmpl w:val="7D1E59A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F15EC"/>
    <w:multiLevelType w:val="hybridMultilevel"/>
    <w:tmpl w:val="617C4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59154E"/>
    <w:multiLevelType w:val="hybridMultilevel"/>
    <w:tmpl w:val="1BC4B2A6"/>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55B159A"/>
    <w:multiLevelType w:val="multilevel"/>
    <w:tmpl w:val="78E0AFAA"/>
    <w:lvl w:ilvl="0">
      <w:start w:val="1"/>
      <w:numFmt w:val="bullet"/>
      <w:lvlText w:val=""/>
      <w:lvlJc w:val="left"/>
      <w:pPr>
        <w:ind w:left="567" w:hanging="567"/>
      </w:pPr>
      <w:rPr>
        <w:rFonts w:ascii="Symbol" w:hAnsi="Symbol" w:hint="default"/>
        <w:b/>
        <w:i w:val="0"/>
        <w:caps/>
        <w:strike w:val="0"/>
        <w:dstrike w:val="0"/>
        <w:color w:val="000000"/>
        <w:sz w:val="24"/>
        <w:vertAlign w:val="baseline"/>
      </w:rPr>
    </w:lvl>
    <w:lvl w:ilvl="1">
      <w:start w:val="1"/>
      <w:numFmt w:val="decimal"/>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6" w15:restartNumberingAfterBreak="0">
    <w:nsid w:val="6C303B5C"/>
    <w:multiLevelType w:val="hybridMultilevel"/>
    <w:tmpl w:val="7562CA46"/>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7" w15:restartNumberingAfterBreak="0">
    <w:nsid w:val="6E3A679F"/>
    <w:multiLevelType w:val="hybridMultilevel"/>
    <w:tmpl w:val="3962BB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34FA5"/>
    <w:multiLevelType w:val="hybridMultilevel"/>
    <w:tmpl w:val="72E8CF62"/>
    <w:lvl w:ilvl="0" w:tplc="6916DD10">
      <w:numFmt w:val="bullet"/>
      <w:lvlText w:val="-"/>
      <w:lvlJc w:val="left"/>
      <w:pPr>
        <w:ind w:left="1287" w:hanging="360"/>
      </w:pPr>
      <w:rPr>
        <w:rFonts w:ascii="Times New Roman" w:eastAsia="Times New Roman" w:hAnsi="Times New Roman" w:cs="Times New Roman"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30" w15:restartNumberingAfterBreak="0">
    <w:nsid w:val="763D5626"/>
    <w:multiLevelType w:val="hybridMultilevel"/>
    <w:tmpl w:val="5FB4D640"/>
    <w:lvl w:ilvl="0" w:tplc="04030019">
      <w:start w:val="1"/>
      <w:numFmt w:val="lowerLetter"/>
      <w:lvlText w:val="%1."/>
      <w:lvlJc w:val="left"/>
      <w:pPr>
        <w:ind w:left="1428" w:hanging="72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23"/>
  </w:num>
  <w:num w:numId="5">
    <w:abstractNumId w:val="20"/>
  </w:num>
  <w:num w:numId="6">
    <w:abstractNumId w:val="3"/>
  </w:num>
  <w:num w:numId="7">
    <w:abstractNumId w:val="4"/>
  </w:num>
  <w:num w:numId="8">
    <w:abstractNumId w:val="22"/>
  </w:num>
  <w:num w:numId="9">
    <w:abstractNumId w:val="24"/>
  </w:num>
  <w:num w:numId="10">
    <w:abstractNumId w:val="15"/>
  </w:num>
  <w:num w:numId="11">
    <w:abstractNumId w:val="7"/>
  </w:num>
  <w:num w:numId="12">
    <w:abstractNumId w:val="2"/>
  </w:num>
  <w:num w:numId="13">
    <w:abstractNumId w:val="31"/>
  </w:num>
  <w:num w:numId="14">
    <w:abstractNumId w:val="28"/>
  </w:num>
  <w:num w:numId="15">
    <w:abstractNumId w:val="21"/>
  </w:num>
  <w:num w:numId="16">
    <w:abstractNumId w:val="19"/>
  </w:num>
  <w:num w:numId="17">
    <w:abstractNumId w:val="9"/>
  </w:num>
  <w:num w:numId="18">
    <w:abstractNumId w:val="26"/>
  </w:num>
  <w:num w:numId="19">
    <w:abstractNumId w:val="25"/>
  </w:num>
  <w:num w:numId="20">
    <w:abstractNumId w:val="27"/>
  </w:num>
  <w:num w:numId="21">
    <w:abstractNumId w:val="14"/>
  </w:num>
  <w:num w:numId="22">
    <w:abstractNumId w:val="11"/>
  </w:num>
  <w:num w:numId="23">
    <w:abstractNumId w:val="13"/>
  </w:num>
  <w:num w:numId="24">
    <w:abstractNumId w:val="18"/>
  </w:num>
  <w:num w:numId="25">
    <w:abstractNumId w:val="29"/>
  </w:num>
  <w:num w:numId="26">
    <w:abstractNumId w:val="12"/>
  </w:num>
  <w:num w:numId="27">
    <w:abstractNumId w:val="6"/>
  </w:num>
  <w:num w:numId="28">
    <w:abstractNumId w:val="8"/>
  </w:num>
  <w:num w:numId="29">
    <w:abstractNumId w:val="17"/>
  </w:num>
  <w:num w:numId="30">
    <w:abstractNumId w:val="30"/>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_tradnl" w:vendorID="64" w:dllVersion="4096"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6E"/>
    <w:rsid w:val="00000353"/>
    <w:rsid w:val="00000F8B"/>
    <w:rsid w:val="00000FAE"/>
    <w:rsid w:val="00001E2B"/>
    <w:rsid w:val="00002A1E"/>
    <w:rsid w:val="00004D8A"/>
    <w:rsid w:val="00004EF4"/>
    <w:rsid w:val="00006720"/>
    <w:rsid w:val="000074A0"/>
    <w:rsid w:val="00007679"/>
    <w:rsid w:val="00010EBD"/>
    <w:rsid w:val="0001268A"/>
    <w:rsid w:val="00014453"/>
    <w:rsid w:val="000219FE"/>
    <w:rsid w:val="00021CD9"/>
    <w:rsid w:val="00025225"/>
    <w:rsid w:val="000265E1"/>
    <w:rsid w:val="0002740F"/>
    <w:rsid w:val="00031389"/>
    <w:rsid w:val="00031DFE"/>
    <w:rsid w:val="000365C3"/>
    <w:rsid w:val="0003731C"/>
    <w:rsid w:val="00041B49"/>
    <w:rsid w:val="00041DD5"/>
    <w:rsid w:val="0004363C"/>
    <w:rsid w:val="00045663"/>
    <w:rsid w:val="00047F06"/>
    <w:rsid w:val="000513BB"/>
    <w:rsid w:val="0005758E"/>
    <w:rsid w:val="00060173"/>
    <w:rsid w:val="00060D51"/>
    <w:rsid w:val="00062C4C"/>
    <w:rsid w:val="00063290"/>
    <w:rsid w:val="00063F84"/>
    <w:rsid w:val="000651E0"/>
    <w:rsid w:val="000655A9"/>
    <w:rsid w:val="0006783D"/>
    <w:rsid w:val="00067E9A"/>
    <w:rsid w:val="0007100A"/>
    <w:rsid w:val="00071A42"/>
    <w:rsid w:val="00074D5D"/>
    <w:rsid w:val="00081165"/>
    <w:rsid w:val="00081AC0"/>
    <w:rsid w:val="000822E7"/>
    <w:rsid w:val="000945AF"/>
    <w:rsid w:val="00097993"/>
    <w:rsid w:val="000A0342"/>
    <w:rsid w:val="000A094E"/>
    <w:rsid w:val="000A35F1"/>
    <w:rsid w:val="000A4A70"/>
    <w:rsid w:val="000A7FD5"/>
    <w:rsid w:val="000B1206"/>
    <w:rsid w:val="000B1CBD"/>
    <w:rsid w:val="000B466A"/>
    <w:rsid w:val="000B511D"/>
    <w:rsid w:val="000B5C75"/>
    <w:rsid w:val="000B7135"/>
    <w:rsid w:val="000B780F"/>
    <w:rsid w:val="000C3DA8"/>
    <w:rsid w:val="000C4D5C"/>
    <w:rsid w:val="000C6770"/>
    <w:rsid w:val="000D0875"/>
    <w:rsid w:val="000D0BE9"/>
    <w:rsid w:val="000D25F7"/>
    <w:rsid w:val="000D331C"/>
    <w:rsid w:val="000D5BE5"/>
    <w:rsid w:val="000E1E9C"/>
    <w:rsid w:val="000E21E9"/>
    <w:rsid w:val="000E49FE"/>
    <w:rsid w:val="000E4AF2"/>
    <w:rsid w:val="000E7DA0"/>
    <w:rsid w:val="000F1409"/>
    <w:rsid w:val="000F23BF"/>
    <w:rsid w:val="000F2DCA"/>
    <w:rsid w:val="000F45D4"/>
    <w:rsid w:val="001020DD"/>
    <w:rsid w:val="0010262D"/>
    <w:rsid w:val="00104330"/>
    <w:rsid w:val="0010767B"/>
    <w:rsid w:val="00107BF0"/>
    <w:rsid w:val="001103D9"/>
    <w:rsid w:val="001113EF"/>
    <w:rsid w:val="00111A23"/>
    <w:rsid w:val="00111C62"/>
    <w:rsid w:val="00112788"/>
    <w:rsid w:val="00114D34"/>
    <w:rsid w:val="00115A3A"/>
    <w:rsid w:val="00116907"/>
    <w:rsid w:val="00117E5C"/>
    <w:rsid w:val="00121B6D"/>
    <w:rsid w:val="00121F52"/>
    <w:rsid w:val="00123BB9"/>
    <w:rsid w:val="00126F65"/>
    <w:rsid w:val="0012728A"/>
    <w:rsid w:val="001302CE"/>
    <w:rsid w:val="00132554"/>
    <w:rsid w:val="00134254"/>
    <w:rsid w:val="001428A4"/>
    <w:rsid w:val="001439A5"/>
    <w:rsid w:val="00145DC4"/>
    <w:rsid w:val="00146B46"/>
    <w:rsid w:val="00147FDE"/>
    <w:rsid w:val="0015127D"/>
    <w:rsid w:val="001526EF"/>
    <w:rsid w:val="00152A13"/>
    <w:rsid w:val="00154F93"/>
    <w:rsid w:val="00155FF6"/>
    <w:rsid w:val="00156EEC"/>
    <w:rsid w:val="00160156"/>
    <w:rsid w:val="00160AB5"/>
    <w:rsid w:val="00161F07"/>
    <w:rsid w:val="00162BA4"/>
    <w:rsid w:val="0016702B"/>
    <w:rsid w:val="0017052A"/>
    <w:rsid w:val="00172248"/>
    <w:rsid w:val="00172329"/>
    <w:rsid w:val="00175C02"/>
    <w:rsid w:val="0017611C"/>
    <w:rsid w:val="00176CBE"/>
    <w:rsid w:val="0017724C"/>
    <w:rsid w:val="0018033A"/>
    <w:rsid w:val="001833B4"/>
    <w:rsid w:val="0018427B"/>
    <w:rsid w:val="001855E7"/>
    <w:rsid w:val="00185A8E"/>
    <w:rsid w:val="00185C1F"/>
    <w:rsid w:val="001869FD"/>
    <w:rsid w:val="00186F1C"/>
    <w:rsid w:val="00190A8B"/>
    <w:rsid w:val="00191AE9"/>
    <w:rsid w:val="00191EAC"/>
    <w:rsid w:val="001A168D"/>
    <w:rsid w:val="001A1E76"/>
    <w:rsid w:val="001A1FEC"/>
    <w:rsid w:val="001A43DB"/>
    <w:rsid w:val="001A4B80"/>
    <w:rsid w:val="001A7BC5"/>
    <w:rsid w:val="001A7BE0"/>
    <w:rsid w:val="001B0519"/>
    <w:rsid w:val="001B166B"/>
    <w:rsid w:val="001B1BAC"/>
    <w:rsid w:val="001B5C2A"/>
    <w:rsid w:val="001C0742"/>
    <w:rsid w:val="001C10A2"/>
    <w:rsid w:val="001C1308"/>
    <w:rsid w:val="001C74A1"/>
    <w:rsid w:val="001D24C1"/>
    <w:rsid w:val="001D2787"/>
    <w:rsid w:val="001E0564"/>
    <w:rsid w:val="001E065D"/>
    <w:rsid w:val="001E7594"/>
    <w:rsid w:val="001E7DCE"/>
    <w:rsid w:val="001F1CEE"/>
    <w:rsid w:val="001F295F"/>
    <w:rsid w:val="001F4BFC"/>
    <w:rsid w:val="00201C5D"/>
    <w:rsid w:val="002051FB"/>
    <w:rsid w:val="0020626D"/>
    <w:rsid w:val="00206BF8"/>
    <w:rsid w:val="0021232A"/>
    <w:rsid w:val="0021785C"/>
    <w:rsid w:val="00217D8F"/>
    <w:rsid w:val="0022084D"/>
    <w:rsid w:val="00222636"/>
    <w:rsid w:val="0022463B"/>
    <w:rsid w:val="0022668E"/>
    <w:rsid w:val="00230986"/>
    <w:rsid w:val="00240EDC"/>
    <w:rsid w:val="00242587"/>
    <w:rsid w:val="002427E2"/>
    <w:rsid w:val="00243955"/>
    <w:rsid w:val="00243FC3"/>
    <w:rsid w:val="002453DF"/>
    <w:rsid w:val="00245D81"/>
    <w:rsid w:val="00250BCE"/>
    <w:rsid w:val="00251043"/>
    <w:rsid w:val="00267399"/>
    <w:rsid w:val="002720F6"/>
    <w:rsid w:val="002728C7"/>
    <w:rsid w:val="00272AEC"/>
    <w:rsid w:val="00273A0A"/>
    <w:rsid w:val="00273B65"/>
    <w:rsid w:val="00274B5B"/>
    <w:rsid w:val="002766D7"/>
    <w:rsid w:val="00276B26"/>
    <w:rsid w:val="0028171A"/>
    <w:rsid w:val="00283031"/>
    <w:rsid w:val="00283B54"/>
    <w:rsid w:val="00284F91"/>
    <w:rsid w:val="00294E3E"/>
    <w:rsid w:val="00295446"/>
    <w:rsid w:val="00296C16"/>
    <w:rsid w:val="002A159F"/>
    <w:rsid w:val="002A2787"/>
    <w:rsid w:val="002A3B64"/>
    <w:rsid w:val="002A4CFD"/>
    <w:rsid w:val="002A7737"/>
    <w:rsid w:val="002B0168"/>
    <w:rsid w:val="002B0943"/>
    <w:rsid w:val="002B2F6A"/>
    <w:rsid w:val="002C1DAF"/>
    <w:rsid w:val="002C3747"/>
    <w:rsid w:val="002C5AD4"/>
    <w:rsid w:val="002C7445"/>
    <w:rsid w:val="002D0751"/>
    <w:rsid w:val="002D09B2"/>
    <w:rsid w:val="002D2A9B"/>
    <w:rsid w:val="002D3483"/>
    <w:rsid w:val="002D39F6"/>
    <w:rsid w:val="002D3F05"/>
    <w:rsid w:val="002D477C"/>
    <w:rsid w:val="002D47E6"/>
    <w:rsid w:val="002D5901"/>
    <w:rsid w:val="002E2046"/>
    <w:rsid w:val="002E48A4"/>
    <w:rsid w:val="002E7367"/>
    <w:rsid w:val="002E7664"/>
    <w:rsid w:val="002F0AF2"/>
    <w:rsid w:val="002F0F7F"/>
    <w:rsid w:val="002F5656"/>
    <w:rsid w:val="002F6945"/>
    <w:rsid w:val="00300819"/>
    <w:rsid w:val="003041B8"/>
    <w:rsid w:val="00305A7B"/>
    <w:rsid w:val="00306C91"/>
    <w:rsid w:val="0031110C"/>
    <w:rsid w:val="003136E6"/>
    <w:rsid w:val="00315574"/>
    <w:rsid w:val="00317270"/>
    <w:rsid w:val="003203CA"/>
    <w:rsid w:val="00320ADA"/>
    <w:rsid w:val="00320BC3"/>
    <w:rsid w:val="003210A4"/>
    <w:rsid w:val="00324655"/>
    <w:rsid w:val="00325563"/>
    <w:rsid w:val="00325940"/>
    <w:rsid w:val="00330014"/>
    <w:rsid w:val="00330910"/>
    <w:rsid w:val="00331A41"/>
    <w:rsid w:val="00335CFC"/>
    <w:rsid w:val="0033732B"/>
    <w:rsid w:val="00337D8B"/>
    <w:rsid w:val="00340069"/>
    <w:rsid w:val="00340FE2"/>
    <w:rsid w:val="00341A1F"/>
    <w:rsid w:val="00345CB3"/>
    <w:rsid w:val="003467B0"/>
    <w:rsid w:val="00360A97"/>
    <w:rsid w:val="003611AE"/>
    <w:rsid w:val="00361436"/>
    <w:rsid w:val="00363A8F"/>
    <w:rsid w:val="0036734A"/>
    <w:rsid w:val="00367512"/>
    <w:rsid w:val="003726C4"/>
    <w:rsid w:val="00374297"/>
    <w:rsid w:val="00376806"/>
    <w:rsid w:val="00376BB4"/>
    <w:rsid w:val="00377056"/>
    <w:rsid w:val="003777B0"/>
    <w:rsid w:val="00377F6B"/>
    <w:rsid w:val="003820AC"/>
    <w:rsid w:val="00382C14"/>
    <w:rsid w:val="0038412F"/>
    <w:rsid w:val="003844C7"/>
    <w:rsid w:val="003849B5"/>
    <w:rsid w:val="00385570"/>
    <w:rsid w:val="003862B4"/>
    <w:rsid w:val="003908E5"/>
    <w:rsid w:val="003931A3"/>
    <w:rsid w:val="003969F1"/>
    <w:rsid w:val="00397E1A"/>
    <w:rsid w:val="003A2242"/>
    <w:rsid w:val="003A2B84"/>
    <w:rsid w:val="003A6C77"/>
    <w:rsid w:val="003B086E"/>
    <w:rsid w:val="003B26A4"/>
    <w:rsid w:val="003B5400"/>
    <w:rsid w:val="003B5A72"/>
    <w:rsid w:val="003B6943"/>
    <w:rsid w:val="003B7652"/>
    <w:rsid w:val="003C0EB7"/>
    <w:rsid w:val="003C2660"/>
    <w:rsid w:val="003C29C8"/>
    <w:rsid w:val="003C4157"/>
    <w:rsid w:val="003C71D7"/>
    <w:rsid w:val="003C76CA"/>
    <w:rsid w:val="003D01AD"/>
    <w:rsid w:val="003D4F9D"/>
    <w:rsid w:val="003D768E"/>
    <w:rsid w:val="003D783D"/>
    <w:rsid w:val="003E1223"/>
    <w:rsid w:val="003E1876"/>
    <w:rsid w:val="003E3AC4"/>
    <w:rsid w:val="003E75C0"/>
    <w:rsid w:val="003F078E"/>
    <w:rsid w:val="003F3058"/>
    <w:rsid w:val="003F3110"/>
    <w:rsid w:val="003F3CE1"/>
    <w:rsid w:val="004016BA"/>
    <w:rsid w:val="004027D4"/>
    <w:rsid w:val="004028FD"/>
    <w:rsid w:val="00402D3A"/>
    <w:rsid w:val="004052AC"/>
    <w:rsid w:val="00405B9B"/>
    <w:rsid w:val="00405CD4"/>
    <w:rsid w:val="004070B8"/>
    <w:rsid w:val="00407AF5"/>
    <w:rsid w:val="0041237C"/>
    <w:rsid w:val="00413A3E"/>
    <w:rsid w:val="0041404F"/>
    <w:rsid w:val="00415403"/>
    <w:rsid w:val="00417550"/>
    <w:rsid w:val="00422B97"/>
    <w:rsid w:val="004231C1"/>
    <w:rsid w:val="004232AA"/>
    <w:rsid w:val="004240D5"/>
    <w:rsid w:val="00425E42"/>
    <w:rsid w:val="004268A8"/>
    <w:rsid w:val="004300EF"/>
    <w:rsid w:val="0043088F"/>
    <w:rsid w:val="0043166B"/>
    <w:rsid w:val="00431685"/>
    <w:rsid w:val="004329F8"/>
    <w:rsid w:val="00435A5F"/>
    <w:rsid w:val="00437255"/>
    <w:rsid w:val="004403F2"/>
    <w:rsid w:val="00440CC0"/>
    <w:rsid w:val="004425A0"/>
    <w:rsid w:val="00442DDA"/>
    <w:rsid w:val="004443BA"/>
    <w:rsid w:val="0045289E"/>
    <w:rsid w:val="004529DF"/>
    <w:rsid w:val="00452AFA"/>
    <w:rsid w:val="00455954"/>
    <w:rsid w:val="00455FD0"/>
    <w:rsid w:val="004619A3"/>
    <w:rsid w:val="0046357F"/>
    <w:rsid w:val="00463DFF"/>
    <w:rsid w:val="00465F97"/>
    <w:rsid w:val="0046614B"/>
    <w:rsid w:val="004665E6"/>
    <w:rsid w:val="00472089"/>
    <w:rsid w:val="00474479"/>
    <w:rsid w:val="004770E9"/>
    <w:rsid w:val="00481290"/>
    <w:rsid w:val="00484531"/>
    <w:rsid w:val="00490CFD"/>
    <w:rsid w:val="00490D82"/>
    <w:rsid w:val="00491A27"/>
    <w:rsid w:val="004921FB"/>
    <w:rsid w:val="004922B9"/>
    <w:rsid w:val="004927DF"/>
    <w:rsid w:val="0049307F"/>
    <w:rsid w:val="00493D14"/>
    <w:rsid w:val="004954FE"/>
    <w:rsid w:val="00497527"/>
    <w:rsid w:val="004A1347"/>
    <w:rsid w:val="004A23A9"/>
    <w:rsid w:val="004A299B"/>
    <w:rsid w:val="004A5D3B"/>
    <w:rsid w:val="004A5EC2"/>
    <w:rsid w:val="004A604E"/>
    <w:rsid w:val="004A63DF"/>
    <w:rsid w:val="004A6AA5"/>
    <w:rsid w:val="004A769F"/>
    <w:rsid w:val="004B0665"/>
    <w:rsid w:val="004B06E3"/>
    <w:rsid w:val="004B2071"/>
    <w:rsid w:val="004B2683"/>
    <w:rsid w:val="004B7766"/>
    <w:rsid w:val="004C03E5"/>
    <w:rsid w:val="004C1719"/>
    <w:rsid w:val="004C1D48"/>
    <w:rsid w:val="004C1FF3"/>
    <w:rsid w:val="004C3921"/>
    <w:rsid w:val="004C424A"/>
    <w:rsid w:val="004C53F7"/>
    <w:rsid w:val="004C6923"/>
    <w:rsid w:val="004C6F32"/>
    <w:rsid w:val="004D11C2"/>
    <w:rsid w:val="004D220C"/>
    <w:rsid w:val="004D2498"/>
    <w:rsid w:val="004D30D5"/>
    <w:rsid w:val="004D4E78"/>
    <w:rsid w:val="004F0E5F"/>
    <w:rsid w:val="004F22C5"/>
    <w:rsid w:val="004F3722"/>
    <w:rsid w:val="004F3BA9"/>
    <w:rsid w:val="005017EC"/>
    <w:rsid w:val="0050405B"/>
    <w:rsid w:val="005040EF"/>
    <w:rsid w:val="005066F7"/>
    <w:rsid w:val="00510A51"/>
    <w:rsid w:val="00510C3D"/>
    <w:rsid w:val="00515FAB"/>
    <w:rsid w:val="00520FB9"/>
    <w:rsid w:val="00525F84"/>
    <w:rsid w:val="00530947"/>
    <w:rsid w:val="0053183B"/>
    <w:rsid w:val="0053191B"/>
    <w:rsid w:val="00533053"/>
    <w:rsid w:val="005342AD"/>
    <w:rsid w:val="00534540"/>
    <w:rsid w:val="00537B46"/>
    <w:rsid w:val="00541CF1"/>
    <w:rsid w:val="005429E6"/>
    <w:rsid w:val="00543F2C"/>
    <w:rsid w:val="00544275"/>
    <w:rsid w:val="00544856"/>
    <w:rsid w:val="00544D42"/>
    <w:rsid w:val="0054502D"/>
    <w:rsid w:val="0055203B"/>
    <w:rsid w:val="0055239E"/>
    <w:rsid w:val="00555EB6"/>
    <w:rsid w:val="0055627E"/>
    <w:rsid w:val="00560F2A"/>
    <w:rsid w:val="00562C20"/>
    <w:rsid w:val="00564492"/>
    <w:rsid w:val="00565DCD"/>
    <w:rsid w:val="0056608F"/>
    <w:rsid w:val="005729CA"/>
    <w:rsid w:val="00572A2B"/>
    <w:rsid w:val="00573AA6"/>
    <w:rsid w:val="005745A5"/>
    <w:rsid w:val="00575163"/>
    <w:rsid w:val="00576500"/>
    <w:rsid w:val="00577438"/>
    <w:rsid w:val="005814EF"/>
    <w:rsid w:val="00583FAE"/>
    <w:rsid w:val="00583FFB"/>
    <w:rsid w:val="00585FE8"/>
    <w:rsid w:val="0058611E"/>
    <w:rsid w:val="005901B9"/>
    <w:rsid w:val="00591AC2"/>
    <w:rsid w:val="00592763"/>
    <w:rsid w:val="00592765"/>
    <w:rsid w:val="00594F34"/>
    <w:rsid w:val="00595636"/>
    <w:rsid w:val="005959C3"/>
    <w:rsid w:val="00595EBB"/>
    <w:rsid w:val="00597553"/>
    <w:rsid w:val="005A3010"/>
    <w:rsid w:val="005A4288"/>
    <w:rsid w:val="005A622E"/>
    <w:rsid w:val="005A79FB"/>
    <w:rsid w:val="005B10C6"/>
    <w:rsid w:val="005B1EBB"/>
    <w:rsid w:val="005B3C33"/>
    <w:rsid w:val="005B3E1B"/>
    <w:rsid w:val="005B5D18"/>
    <w:rsid w:val="005B5F5E"/>
    <w:rsid w:val="005C0B23"/>
    <w:rsid w:val="005C1B95"/>
    <w:rsid w:val="005C2135"/>
    <w:rsid w:val="005C2D39"/>
    <w:rsid w:val="005C5DD3"/>
    <w:rsid w:val="005D22CF"/>
    <w:rsid w:val="005D659E"/>
    <w:rsid w:val="005D6992"/>
    <w:rsid w:val="005E1461"/>
    <w:rsid w:val="005E3E71"/>
    <w:rsid w:val="005E40D6"/>
    <w:rsid w:val="005E50D5"/>
    <w:rsid w:val="005E667A"/>
    <w:rsid w:val="005E6704"/>
    <w:rsid w:val="005E7999"/>
    <w:rsid w:val="005F0E55"/>
    <w:rsid w:val="005F280B"/>
    <w:rsid w:val="005F4874"/>
    <w:rsid w:val="005F55EC"/>
    <w:rsid w:val="005F6FB2"/>
    <w:rsid w:val="00602D10"/>
    <w:rsid w:val="006050E5"/>
    <w:rsid w:val="00605DD3"/>
    <w:rsid w:val="00606944"/>
    <w:rsid w:val="006110F0"/>
    <w:rsid w:val="0061668F"/>
    <w:rsid w:val="006211A2"/>
    <w:rsid w:val="00626C6F"/>
    <w:rsid w:val="00627A0B"/>
    <w:rsid w:val="00643BE5"/>
    <w:rsid w:val="006446AA"/>
    <w:rsid w:val="006463F9"/>
    <w:rsid w:val="006465AC"/>
    <w:rsid w:val="00650B2E"/>
    <w:rsid w:val="00650BB4"/>
    <w:rsid w:val="0065189E"/>
    <w:rsid w:val="00654078"/>
    <w:rsid w:val="0065471E"/>
    <w:rsid w:val="00654EB1"/>
    <w:rsid w:val="00655F38"/>
    <w:rsid w:val="0065767C"/>
    <w:rsid w:val="00660648"/>
    <w:rsid w:val="0066194B"/>
    <w:rsid w:val="006633E9"/>
    <w:rsid w:val="00663E7F"/>
    <w:rsid w:val="00664633"/>
    <w:rsid w:val="00664BF2"/>
    <w:rsid w:val="00666919"/>
    <w:rsid w:val="00667899"/>
    <w:rsid w:val="0067132F"/>
    <w:rsid w:val="0067419D"/>
    <w:rsid w:val="006753D3"/>
    <w:rsid w:val="0067693D"/>
    <w:rsid w:val="00680C45"/>
    <w:rsid w:val="006814AC"/>
    <w:rsid w:val="006835CB"/>
    <w:rsid w:val="00686B7F"/>
    <w:rsid w:val="006905F1"/>
    <w:rsid w:val="006908E2"/>
    <w:rsid w:val="00694147"/>
    <w:rsid w:val="006942CC"/>
    <w:rsid w:val="0069744E"/>
    <w:rsid w:val="006A0C99"/>
    <w:rsid w:val="006A360A"/>
    <w:rsid w:val="006A561D"/>
    <w:rsid w:val="006A590D"/>
    <w:rsid w:val="006A5DED"/>
    <w:rsid w:val="006A763F"/>
    <w:rsid w:val="006A788C"/>
    <w:rsid w:val="006B1564"/>
    <w:rsid w:val="006B15BE"/>
    <w:rsid w:val="006B1CAD"/>
    <w:rsid w:val="006B460A"/>
    <w:rsid w:val="006B7F6A"/>
    <w:rsid w:val="006C1BBF"/>
    <w:rsid w:val="006C32A5"/>
    <w:rsid w:val="006C3E6B"/>
    <w:rsid w:val="006C4E46"/>
    <w:rsid w:val="006C689C"/>
    <w:rsid w:val="006C6ED2"/>
    <w:rsid w:val="006D0955"/>
    <w:rsid w:val="006D0B1C"/>
    <w:rsid w:val="006D1DC0"/>
    <w:rsid w:val="006D2D9C"/>
    <w:rsid w:val="006D4AB4"/>
    <w:rsid w:val="006E1292"/>
    <w:rsid w:val="006E3992"/>
    <w:rsid w:val="006E5927"/>
    <w:rsid w:val="006E5CEB"/>
    <w:rsid w:val="006E7917"/>
    <w:rsid w:val="006F4E14"/>
    <w:rsid w:val="006F765F"/>
    <w:rsid w:val="00700DDF"/>
    <w:rsid w:val="007011D0"/>
    <w:rsid w:val="00706178"/>
    <w:rsid w:val="00716A5B"/>
    <w:rsid w:val="00721E84"/>
    <w:rsid w:val="007234A6"/>
    <w:rsid w:val="0072405B"/>
    <w:rsid w:val="00724376"/>
    <w:rsid w:val="00725C60"/>
    <w:rsid w:val="00726220"/>
    <w:rsid w:val="00726F60"/>
    <w:rsid w:val="00727229"/>
    <w:rsid w:val="00727CF2"/>
    <w:rsid w:val="0073538F"/>
    <w:rsid w:val="007356D2"/>
    <w:rsid w:val="007454BD"/>
    <w:rsid w:val="00746747"/>
    <w:rsid w:val="00746932"/>
    <w:rsid w:val="00746D35"/>
    <w:rsid w:val="00751B4F"/>
    <w:rsid w:val="00751C66"/>
    <w:rsid w:val="007540E4"/>
    <w:rsid w:val="00754871"/>
    <w:rsid w:val="0075661E"/>
    <w:rsid w:val="00757A30"/>
    <w:rsid w:val="00761746"/>
    <w:rsid w:val="00761FE5"/>
    <w:rsid w:val="00763768"/>
    <w:rsid w:val="00765507"/>
    <w:rsid w:val="007655CA"/>
    <w:rsid w:val="00772B20"/>
    <w:rsid w:val="00774647"/>
    <w:rsid w:val="0077563B"/>
    <w:rsid w:val="00781D7D"/>
    <w:rsid w:val="0078317A"/>
    <w:rsid w:val="00784FF0"/>
    <w:rsid w:val="007872FA"/>
    <w:rsid w:val="00793114"/>
    <w:rsid w:val="00795127"/>
    <w:rsid w:val="0079652A"/>
    <w:rsid w:val="00796A06"/>
    <w:rsid w:val="007A03E9"/>
    <w:rsid w:val="007A2086"/>
    <w:rsid w:val="007A55AE"/>
    <w:rsid w:val="007A683C"/>
    <w:rsid w:val="007A7AC1"/>
    <w:rsid w:val="007A7E5E"/>
    <w:rsid w:val="007B3007"/>
    <w:rsid w:val="007B4EB8"/>
    <w:rsid w:val="007B5AB2"/>
    <w:rsid w:val="007B7CCC"/>
    <w:rsid w:val="007C0BAB"/>
    <w:rsid w:val="007C14BF"/>
    <w:rsid w:val="007C2FD3"/>
    <w:rsid w:val="007C61F6"/>
    <w:rsid w:val="007C64F1"/>
    <w:rsid w:val="007D022B"/>
    <w:rsid w:val="007D7636"/>
    <w:rsid w:val="007E3761"/>
    <w:rsid w:val="007E4DE3"/>
    <w:rsid w:val="007E7B10"/>
    <w:rsid w:val="007F4D16"/>
    <w:rsid w:val="007F5D7E"/>
    <w:rsid w:val="00801AEC"/>
    <w:rsid w:val="00802F49"/>
    <w:rsid w:val="0080323C"/>
    <w:rsid w:val="00806348"/>
    <w:rsid w:val="00810B10"/>
    <w:rsid w:val="00811625"/>
    <w:rsid w:val="00812CC2"/>
    <w:rsid w:val="008146FA"/>
    <w:rsid w:val="00814BF4"/>
    <w:rsid w:val="008150F0"/>
    <w:rsid w:val="00816CC5"/>
    <w:rsid w:val="00820305"/>
    <w:rsid w:val="008205A2"/>
    <w:rsid w:val="00822C13"/>
    <w:rsid w:val="008244E3"/>
    <w:rsid w:val="00824C72"/>
    <w:rsid w:val="008251BA"/>
    <w:rsid w:val="00827699"/>
    <w:rsid w:val="008329B3"/>
    <w:rsid w:val="00833DB1"/>
    <w:rsid w:val="008343E9"/>
    <w:rsid w:val="0083552C"/>
    <w:rsid w:val="008372BF"/>
    <w:rsid w:val="00837967"/>
    <w:rsid w:val="008408E9"/>
    <w:rsid w:val="00841BB9"/>
    <w:rsid w:val="00842349"/>
    <w:rsid w:val="00843064"/>
    <w:rsid w:val="00843877"/>
    <w:rsid w:val="00844203"/>
    <w:rsid w:val="00844472"/>
    <w:rsid w:val="0084542F"/>
    <w:rsid w:val="008460A4"/>
    <w:rsid w:val="00847CD4"/>
    <w:rsid w:val="00851B80"/>
    <w:rsid w:val="00851B8D"/>
    <w:rsid w:val="0085776D"/>
    <w:rsid w:val="00860560"/>
    <w:rsid w:val="00861921"/>
    <w:rsid w:val="0086268B"/>
    <w:rsid w:val="0086491A"/>
    <w:rsid w:val="00864D39"/>
    <w:rsid w:val="00865C11"/>
    <w:rsid w:val="0086655C"/>
    <w:rsid w:val="0086731B"/>
    <w:rsid w:val="00871B21"/>
    <w:rsid w:val="00871E2F"/>
    <w:rsid w:val="00873000"/>
    <w:rsid w:val="008738E3"/>
    <w:rsid w:val="00874693"/>
    <w:rsid w:val="0087470A"/>
    <w:rsid w:val="00875212"/>
    <w:rsid w:val="008752CB"/>
    <w:rsid w:val="00876329"/>
    <w:rsid w:val="0087682B"/>
    <w:rsid w:val="008804EB"/>
    <w:rsid w:val="0088255C"/>
    <w:rsid w:val="00882C91"/>
    <w:rsid w:val="0088308C"/>
    <w:rsid w:val="00883B82"/>
    <w:rsid w:val="00884B87"/>
    <w:rsid w:val="00885264"/>
    <w:rsid w:val="00885801"/>
    <w:rsid w:val="00887CB7"/>
    <w:rsid w:val="00893E11"/>
    <w:rsid w:val="00894C2C"/>
    <w:rsid w:val="00897080"/>
    <w:rsid w:val="008A0BDF"/>
    <w:rsid w:val="008A246E"/>
    <w:rsid w:val="008A5C42"/>
    <w:rsid w:val="008A5F9F"/>
    <w:rsid w:val="008A7211"/>
    <w:rsid w:val="008B22D4"/>
    <w:rsid w:val="008B3CC5"/>
    <w:rsid w:val="008B4828"/>
    <w:rsid w:val="008B4C6E"/>
    <w:rsid w:val="008B535E"/>
    <w:rsid w:val="008B6A91"/>
    <w:rsid w:val="008B73A7"/>
    <w:rsid w:val="008C004D"/>
    <w:rsid w:val="008C1261"/>
    <w:rsid w:val="008C27A4"/>
    <w:rsid w:val="008C3B20"/>
    <w:rsid w:val="008C586D"/>
    <w:rsid w:val="008D2E6B"/>
    <w:rsid w:val="008D3A9D"/>
    <w:rsid w:val="008D3B3F"/>
    <w:rsid w:val="008D3C72"/>
    <w:rsid w:val="008D4227"/>
    <w:rsid w:val="008D42E3"/>
    <w:rsid w:val="008E0E67"/>
    <w:rsid w:val="008E1261"/>
    <w:rsid w:val="008E182A"/>
    <w:rsid w:val="008E18CA"/>
    <w:rsid w:val="008E25B4"/>
    <w:rsid w:val="008E5CB8"/>
    <w:rsid w:val="008E618C"/>
    <w:rsid w:val="008E6247"/>
    <w:rsid w:val="008E7300"/>
    <w:rsid w:val="008F16C4"/>
    <w:rsid w:val="008F33DE"/>
    <w:rsid w:val="008F3828"/>
    <w:rsid w:val="008F44EA"/>
    <w:rsid w:val="008F4990"/>
    <w:rsid w:val="008F65E7"/>
    <w:rsid w:val="008F7F6F"/>
    <w:rsid w:val="00907100"/>
    <w:rsid w:val="009076FA"/>
    <w:rsid w:val="00907D4E"/>
    <w:rsid w:val="00910493"/>
    <w:rsid w:val="00912EEA"/>
    <w:rsid w:val="009244C3"/>
    <w:rsid w:val="00926138"/>
    <w:rsid w:val="00926148"/>
    <w:rsid w:val="00926D2A"/>
    <w:rsid w:val="009303DE"/>
    <w:rsid w:val="00932555"/>
    <w:rsid w:val="009338B9"/>
    <w:rsid w:val="009356AB"/>
    <w:rsid w:val="009363FF"/>
    <w:rsid w:val="00936B6A"/>
    <w:rsid w:val="009428C9"/>
    <w:rsid w:val="00943F64"/>
    <w:rsid w:val="00943FE2"/>
    <w:rsid w:val="00947A4D"/>
    <w:rsid w:val="00950482"/>
    <w:rsid w:val="009511D0"/>
    <w:rsid w:val="009518DF"/>
    <w:rsid w:val="0095277E"/>
    <w:rsid w:val="009535D8"/>
    <w:rsid w:val="009536BC"/>
    <w:rsid w:val="009542F3"/>
    <w:rsid w:val="00956881"/>
    <w:rsid w:val="00957177"/>
    <w:rsid w:val="0096003C"/>
    <w:rsid w:val="00960FC0"/>
    <w:rsid w:val="00962A4C"/>
    <w:rsid w:val="009635DE"/>
    <w:rsid w:val="00963826"/>
    <w:rsid w:val="00963AD6"/>
    <w:rsid w:val="00963FDE"/>
    <w:rsid w:val="00964342"/>
    <w:rsid w:val="00966379"/>
    <w:rsid w:val="00966684"/>
    <w:rsid w:val="00967C08"/>
    <w:rsid w:val="00973F5C"/>
    <w:rsid w:val="00974208"/>
    <w:rsid w:val="009744A5"/>
    <w:rsid w:val="009744B8"/>
    <w:rsid w:val="009805B8"/>
    <w:rsid w:val="00983730"/>
    <w:rsid w:val="009878A0"/>
    <w:rsid w:val="0099023B"/>
    <w:rsid w:val="00991177"/>
    <w:rsid w:val="00991CFE"/>
    <w:rsid w:val="00993374"/>
    <w:rsid w:val="00995FB6"/>
    <w:rsid w:val="00997D73"/>
    <w:rsid w:val="009A15FD"/>
    <w:rsid w:val="009A275C"/>
    <w:rsid w:val="009A3073"/>
    <w:rsid w:val="009A31F2"/>
    <w:rsid w:val="009A3A63"/>
    <w:rsid w:val="009A4B0F"/>
    <w:rsid w:val="009A56AA"/>
    <w:rsid w:val="009A7363"/>
    <w:rsid w:val="009B34D9"/>
    <w:rsid w:val="009B361A"/>
    <w:rsid w:val="009B64F0"/>
    <w:rsid w:val="009C17C8"/>
    <w:rsid w:val="009C41FB"/>
    <w:rsid w:val="009C6626"/>
    <w:rsid w:val="009C6B43"/>
    <w:rsid w:val="009C7FD4"/>
    <w:rsid w:val="009D3B86"/>
    <w:rsid w:val="009D41A3"/>
    <w:rsid w:val="009D5196"/>
    <w:rsid w:val="009E05B7"/>
    <w:rsid w:val="009E10EB"/>
    <w:rsid w:val="009E13B9"/>
    <w:rsid w:val="009E1D86"/>
    <w:rsid w:val="009E6374"/>
    <w:rsid w:val="009E7F25"/>
    <w:rsid w:val="009F07C2"/>
    <w:rsid w:val="009F0AAE"/>
    <w:rsid w:val="009F6314"/>
    <w:rsid w:val="009F66CA"/>
    <w:rsid w:val="00A05EBE"/>
    <w:rsid w:val="00A06207"/>
    <w:rsid w:val="00A06F44"/>
    <w:rsid w:val="00A07D80"/>
    <w:rsid w:val="00A11DB3"/>
    <w:rsid w:val="00A12FA7"/>
    <w:rsid w:val="00A13B3D"/>
    <w:rsid w:val="00A141BD"/>
    <w:rsid w:val="00A14D82"/>
    <w:rsid w:val="00A21B26"/>
    <w:rsid w:val="00A22304"/>
    <w:rsid w:val="00A23370"/>
    <w:rsid w:val="00A23720"/>
    <w:rsid w:val="00A248AB"/>
    <w:rsid w:val="00A265F2"/>
    <w:rsid w:val="00A2735A"/>
    <w:rsid w:val="00A303AF"/>
    <w:rsid w:val="00A31087"/>
    <w:rsid w:val="00A31A22"/>
    <w:rsid w:val="00A31DED"/>
    <w:rsid w:val="00A31F33"/>
    <w:rsid w:val="00A31F51"/>
    <w:rsid w:val="00A320E3"/>
    <w:rsid w:val="00A419AD"/>
    <w:rsid w:val="00A4228F"/>
    <w:rsid w:val="00A426CA"/>
    <w:rsid w:val="00A426E2"/>
    <w:rsid w:val="00A442CD"/>
    <w:rsid w:val="00A45611"/>
    <w:rsid w:val="00A4760C"/>
    <w:rsid w:val="00A540CD"/>
    <w:rsid w:val="00A556F6"/>
    <w:rsid w:val="00A55AD5"/>
    <w:rsid w:val="00A5627C"/>
    <w:rsid w:val="00A56DB8"/>
    <w:rsid w:val="00A60A40"/>
    <w:rsid w:val="00A6184B"/>
    <w:rsid w:val="00A624F3"/>
    <w:rsid w:val="00A63482"/>
    <w:rsid w:val="00A63817"/>
    <w:rsid w:val="00A63DA5"/>
    <w:rsid w:val="00A642A8"/>
    <w:rsid w:val="00A644BD"/>
    <w:rsid w:val="00A647A3"/>
    <w:rsid w:val="00A70A4A"/>
    <w:rsid w:val="00A7342F"/>
    <w:rsid w:val="00A73B2B"/>
    <w:rsid w:val="00A74289"/>
    <w:rsid w:val="00A74985"/>
    <w:rsid w:val="00A760BB"/>
    <w:rsid w:val="00A76104"/>
    <w:rsid w:val="00A76B79"/>
    <w:rsid w:val="00A770B1"/>
    <w:rsid w:val="00A821FE"/>
    <w:rsid w:val="00A83750"/>
    <w:rsid w:val="00A86747"/>
    <w:rsid w:val="00A873CB"/>
    <w:rsid w:val="00A87B4D"/>
    <w:rsid w:val="00A90C5B"/>
    <w:rsid w:val="00A91793"/>
    <w:rsid w:val="00A92CD2"/>
    <w:rsid w:val="00A930B4"/>
    <w:rsid w:val="00A973E2"/>
    <w:rsid w:val="00A9792C"/>
    <w:rsid w:val="00AA106C"/>
    <w:rsid w:val="00AA2BE4"/>
    <w:rsid w:val="00AA5B1A"/>
    <w:rsid w:val="00AB3363"/>
    <w:rsid w:val="00AB3D29"/>
    <w:rsid w:val="00AB4C8C"/>
    <w:rsid w:val="00AB59D6"/>
    <w:rsid w:val="00AB6BCE"/>
    <w:rsid w:val="00AB6F6D"/>
    <w:rsid w:val="00AC3A8A"/>
    <w:rsid w:val="00AC59A8"/>
    <w:rsid w:val="00AC6B07"/>
    <w:rsid w:val="00AE0823"/>
    <w:rsid w:val="00AE38A3"/>
    <w:rsid w:val="00AE4646"/>
    <w:rsid w:val="00AE589D"/>
    <w:rsid w:val="00AE7241"/>
    <w:rsid w:val="00AE77D5"/>
    <w:rsid w:val="00AE7D59"/>
    <w:rsid w:val="00AF10B9"/>
    <w:rsid w:val="00AF2ACB"/>
    <w:rsid w:val="00AF2CFE"/>
    <w:rsid w:val="00AF3F06"/>
    <w:rsid w:val="00AF6406"/>
    <w:rsid w:val="00AF781E"/>
    <w:rsid w:val="00B001BD"/>
    <w:rsid w:val="00B009D7"/>
    <w:rsid w:val="00B00A85"/>
    <w:rsid w:val="00B0206F"/>
    <w:rsid w:val="00B02162"/>
    <w:rsid w:val="00B0356E"/>
    <w:rsid w:val="00B04534"/>
    <w:rsid w:val="00B047DF"/>
    <w:rsid w:val="00B055A8"/>
    <w:rsid w:val="00B06A3E"/>
    <w:rsid w:val="00B06BF9"/>
    <w:rsid w:val="00B10457"/>
    <w:rsid w:val="00B106F8"/>
    <w:rsid w:val="00B114FD"/>
    <w:rsid w:val="00B143E3"/>
    <w:rsid w:val="00B14429"/>
    <w:rsid w:val="00B16498"/>
    <w:rsid w:val="00B166CD"/>
    <w:rsid w:val="00B21525"/>
    <w:rsid w:val="00B22EFB"/>
    <w:rsid w:val="00B2315A"/>
    <w:rsid w:val="00B23689"/>
    <w:rsid w:val="00B24F3E"/>
    <w:rsid w:val="00B31ED8"/>
    <w:rsid w:val="00B325C5"/>
    <w:rsid w:val="00B338BD"/>
    <w:rsid w:val="00B33D2D"/>
    <w:rsid w:val="00B37469"/>
    <w:rsid w:val="00B445D2"/>
    <w:rsid w:val="00B4614D"/>
    <w:rsid w:val="00B47045"/>
    <w:rsid w:val="00B50619"/>
    <w:rsid w:val="00B50CFE"/>
    <w:rsid w:val="00B55068"/>
    <w:rsid w:val="00B55A66"/>
    <w:rsid w:val="00B569DC"/>
    <w:rsid w:val="00B62A57"/>
    <w:rsid w:val="00B65A2C"/>
    <w:rsid w:val="00B65B7D"/>
    <w:rsid w:val="00B70109"/>
    <w:rsid w:val="00B70DE4"/>
    <w:rsid w:val="00B74553"/>
    <w:rsid w:val="00B75EC5"/>
    <w:rsid w:val="00B77026"/>
    <w:rsid w:val="00B807A7"/>
    <w:rsid w:val="00B815AA"/>
    <w:rsid w:val="00B81E4A"/>
    <w:rsid w:val="00B8490C"/>
    <w:rsid w:val="00B84BF5"/>
    <w:rsid w:val="00B86A64"/>
    <w:rsid w:val="00B87DDE"/>
    <w:rsid w:val="00B9041A"/>
    <w:rsid w:val="00B92D53"/>
    <w:rsid w:val="00B93D1F"/>
    <w:rsid w:val="00B94D32"/>
    <w:rsid w:val="00B97D6A"/>
    <w:rsid w:val="00BA023A"/>
    <w:rsid w:val="00BA1505"/>
    <w:rsid w:val="00BA168D"/>
    <w:rsid w:val="00BA543B"/>
    <w:rsid w:val="00BA5BAD"/>
    <w:rsid w:val="00BA6C74"/>
    <w:rsid w:val="00BB1292"/>
    <w:rsid w:val="00BB2C88"/>
    <w:rsid w:val="00BB5939"/>
    <w:rsid w:val="00BB5C1F"/>
    <w:rsid w:val="00BB6D6C"/>
    <w:rsid w:val="00BB759B"/>
    <w:rsid w:val="00BC11D4"/>
    <w:rsid w:val="00BC31FF"/>
    <w:rsid w:val="00BC5D2B"/>
    <w:rsid w:val="00BD1590"/>
    <w:rsid w:val="00BD4064"/>
    <w:rsid w:val="00BD4F81"/>
    <w:rsid w:val="00BD7AD6"/>
    <w:rsid w:val="00BE2085"/>
    <w:rsid w:val="00BE2BF4"/>
    <w:rsid w:val="00BE503D"/>
    <w:rsid w:val="00BE53FD"/>
    <w:rsid w:val="00BE7DB4"/>
    <w:rsid w:val="00BF30EC"/>
    <w:rsid w:val="00BF78B9"/>
    <w:rsid w:val="00C05024"/>
    <w:rsid w:val="00C07E81"/>
    <w:rsid w:val="00C10543"/>
    <w:rsid w:val="00C11F81"/>
    <w:rsid w:val="00C12CD7"/>
    <w:rsid w:val="00C15035"/>
    <w:rsid w:val="00C17603"/>
    <w:rsid w:val="00C20BB2"/>
    <w:rsid w:val="00C218A1"/>
    <w:rsid w:val="00C22145"/>
    <w:rsid w:val="00C23E00"/>
    <w:rsid w:val="00C25D49"/>
    <w:rsid w:val="00C26BCB"/>
    <w:rsid w:val="00C31323"/>
    <w:rsid w:val="00C315C5"/>
    <w:rsid w:val="00C33A5D"/>
    <w:rsid w:val="00C33A7B"/>
    <w:rsid w:val="00C37030"/>
    <w:rsid w:val="00C41C72"/>
    <w:rsid w:val="00C43134"/>
    <w:rsid w:val="00C4374B"/>
    <w:rsid w:val="00C46F5B"/>
    <w:rsid w:val="00C47A4C"/>
    <w:rsid w:val="00C47FDE"/>
    <w:rsid w:val="00C5096B"/>
    <w:rsid w:val="00C510F1"/>
    <w:rsid w:val="00C513C3"/>
    <w:rsid w:val="00C52241"/>
    <w:rsid w:val="00C5334E"/>
    <w:rsid w:val="00C53C9D"/>
    <w:rsid w:val="00C5588B"/>
    <w:rsid w:val="00C61618"/>
    <w:rsid w:val="00C61D8D"/>
    <w:rsid w:val="00C62B3B"/>
    <w:rsid w:val="00C62FD2"/>
    <w:rsid w:val="00C63EB7"/>
    <w:rsid w:val="00C70063"/>
    <w:rsid w:val="00C74A14"/>
    <w:rsid w:val="00C75C7A"/>
    <w:rsid w:val="00C75D81"/>
    <w:rsid w:val="00C805B2"/>
    <w:rsid w:val="00C818EB"/>
    <w:rsid w:val="00C83229"/>
    <w:rsid w:val="00C84670"/>
    <w:rsid w:val="00C870A7"/>
    <w:rsid w:val="00C94EBC"/>
    <w:rsid w:val="00C96C3B"/>
    <w:rsid w:val="00CA0B1B"/>
    <w:rsid w:val="00CA445D"/>
    <w:rsid w:val="00CA6166"/>
    <w:rsid w:val="00CA704A"/>
    <w:rsid w:val="00CA778E"/>
    <w:rsid w:val="00CA79FF"/>
    <w:rsid w:val="00CB190E"/>
    <w:rsid w:val="00CB28A9"/>
    <w:rsid w:val="00CB4601"/>
    <w:rsid w:val="00CB68AB"/>
    <w:rsid w:val="00CB7240"/>
    <w:rsid w:val="00CB735E"/>
    <w:rsid w:val="00CB73A1"/>
    <w:rsid w:val="00CB7499"/>
    <w:rsid w:val="00CB78A5"/>
    <w:rsid w:val="00CB7A30"/>
    <w:rsid w:val="00CC3768"/>
    <w:rsid w:val="00CC3939"/>
    <w:rsid w:val="00CC44A9"/>
    <w:rsid w:val="00CC5C60"/>
    <w:rsid w:val="00CD0519"/>
    <w:rsid w:val="00CD15C9"/>
    <w:rsid w:val="00CD3125"/>
    <w:rsid w:val="00CD3A6A"/>
    <w:rsid w:val="00CD4C9B"/>
    <w:rsid w:val="00CD53A6"/>
    <w:rsid w:val="00CD737E"/>
    <w:rsid w:val="00CD7599"/>
    <w:rsid w:val="00CE40DE"/>
    <w:rsid w:val="00CE4108"/>
    <w:rsid w:val="00CE55E1"/>
    <w:rsid w:val="00CE6498"/>
    <w:rsid w:val="00CF11B8"/>
    <w:rsid w:val="00CF2943"/>
    <w:rsid w:val="00CF2DEA"/>
    <w:rsid w:val="00CF3169"/>
    <w:rsid w:val="00CF3AA9"/>
    <w:rsid w:val="00CF62F7"/>
    <w:rsid w:val="00D003A8"/>
    <w:rsid w:val="00D0060A"/>
    <w:rsid w:val="00D00996"/>
    <w:rsid w:val="00D00BF8"/>
    <w:rsid w:val="00D00D1F"/>
    <w:rsid w:val="00D054CA"/>
    <w:rsid w:val="00D06ED5"/>
    <w:rsid w:val="00D07629"/>
    <w:rsid w:val="00D108CA"/>
    <w:rsid w:val="00D11441"/>
    <w:rsid w:val="00D14E03"/>
    <w:rsid w:val="00D15069"/>
    <w:rsid w:val="00D15B8D"/>
    <w:rsid w:val="00D16A95"/>
    <w:rsid w:val="00D16DD4"/>
    <w:rsid w:val="00D21C0A"/>
    <w:rsid w:val="00D234BD"/>
    <w:rsid w:val="00D2450C"/>
    <w:rsid w:val="00D26406"/>
    <w:rsid w:val="00D3061E"/>
    <w:rsid w:val="00D31B7C"/>
    <w:rsid w:val="00D32F90"/>
    <w:rsid w:val="00D331A0"/>
    <w:rsid w:val="00D33392"/>
    <w:rsid w:val="00D3367B"/>
    <w:rsid w:val="00D34D01"/>
    <w:rsid w:val="00D400A1"/>
    <w:rsid w:val="00D44852"/>
    <w:rsid w:val="00D4675B"/>
    <w:rsid w:val="00D4702F"/>
    <w:rsid w:val="00D50AA9"/>
    <w:rsid w:val="00D50F0F"/>
    <w:rsid w:val="00D52DA1"/>
    <w:rsid w:val="00D5301D"/>
    <w:rsid w:val="00D53653"/>
    <w:rsid w:val="00D569C2"/>
    <w:rsid w:val="00D57EDC"/>
    <w:rsid w:val="00D60CF4"/>
    <w:rsid w:val="00D63AC0"/>
    <w:rsid w:val="00D63DD1"/>
    <w:rsid w:val="00D65E12"/>
    <w:rsid w:val="00D67317"/>
    <w:rsid w:val="00D67B4A"/>
    <w:rsid w:val="00D742ED"/>
    <w:rsid w:val="00D74347"/>
    <w:rsid w:val="00D76D25"/>
    <w:rsid w:val="00D812F4"/>
    <w:rsid w:val="00D813FB"/>
    <w:rsid w:val="00D84063"/>
    <w:rsid w:val="00D84F5F"/>
    <w:rsid w:val="00D86FEA"/>
    <w:rsid w:val="00D87849"/>
    <w:rsid w:val="00D931D3"/>
    <w:rsid w:val="00D935B4"/>
    <w:rsid w:val="00D9515C"/>
    <w:rsid w:val="00D95776"/>
    <w:rsid w:val="00D95982"/>
    <w:rsid w:val="00D96745"/>
    <w:rsid w:val="00D970D4"/>
    <w:rsid w:val="00D97E44"/>
    <w:rsid w:val="00DA10C5"/>
    <w:rsid w:val="00DA2866"/>
    <w:rsid w:val="00DA28C6"/>
    <w:rsid w:val="00DA5449"/>
    <w:rsid w:val="00DB026E"/>
    <w:rsid w:val="00DB17AE"/>
    <w:rsid w:val="00DB1928"/>
    <w:rsid w:val="00DB221A"/>
    <w:rsid w:val="00DB43C7"/>
    <w:rsid w:val="00DB4EB4"/>
    <w:rsid w:val="00DB5A60"/>
    <w:rsid w:val="00DB5B77"/>
    <w:rsid w:val="00DB7036"/>
    <w:rsid w:val="00DB7867"/>
    <w:rsid w:val="00DC0BF7"/>
    <w:rsid w:val="00DC2836"/>
    <w:rsid w:val="00DC2B56"/>
    <w:rsid w:val="00DC4314"/>
    <w:rsid w:val="00DC436E"/>
    <w:rsid w:val="00DC573C"/>
    <w:rsid w:val="00DC5B7C"/>
    <w:rsid w:val="00DC64AD"/>
    <w:rsid w:val="00DD1433"/>
    <w:rsid w:val="00DE0E00"/>
    <w:rsid w:val="00DE112E"/>
    <w:rsid w:val="00DE1892"/>
    <w:rsid w:val="00DE64F5"/>
    <w:rsid w:val="00DE65D5"/>
    <w:rsid w:val="00DE6A42"/>
    <w:rsid w:val="00DE7E9B"/>
    <w:rsid w:val="00DF29FB"/>
    <w:rsid w:val="00DF2D01"/>
    <w:rsid w:val="00DF31D3"/>
    <w:rsid w:val="00DF7399"/>
    <w:rsid w:val="00E00CA1"/>
    <w:rsid w:val="00E011FE"/>
    <w:rsid w:val="00E05753"/>
    <w:rsid w:val="00E079A5"/>
    <w:rsid w:val="00E13E06"/>
    <w:rsid w:val="00E17585"/>
    <w:rsid w:val="00E2202D"/>
    <w:rsid w:val="00E22474"/>
    <w:rsid w:val="00E24CF0"/>
    <w:rsid w:val="00E25D08"/>
    <w:rsid w:val="00E27EAF"/>
    <w:rsid w:val="00E30057"/>
    <w:rsid w:val="00E30803"/>
    <w:rsid w:val="00E31C74"/>
    <w:rsid w:val="00E331D7"/>
    <w:rsid w:val="00E34C22"/>
    <w:rsid w:val="00E35212"/>
    <w:rsid w:val="00E369A9"/>
    <w:rsid w:val="00E376C4"/>
    <w:rsid w:val="00E411CE"/>
    <w:rsid w:val="00E41395"/>
    <w:rsid w:val="00E431AB"/>
    <w:rsid w:val="00E50F3A"/>
    <w:rsid w:val="00E56A83"/>
    <w:rsid w:val="00E56E9E"/>
    <w:rsid w:val="00E57844"/>
    <w:rsid w:val="00E610D4"/>
    <w:rsid w:val="00E625D5"/>
    <w:rsid w:val="00E65112"/>
    <w:rsid w:val="00E662B2"/>
    <w:rsid w:val="00E709FF"/>
    <w:rsid w:val="00E71A7C"/>
    <w:rsid w:val="00E71F72"/>
    <w:rsid w:val="00E72506"/>
    <w:rsid w:val="00E72D59"/>
    <w:rsid w:val="00E7398D"/>
    <w:rsid w:val="00E739F6"/>
    <w:rsid w:val="00E74640"/>
    <w:rsid w:val="00E75220"/>
    <w:rsid w:val="00E81F23"/>
    <w:rsid w:val="00E82D0A"/>
    <w:rsid w:val="00E82F3B"/>
    <w:rsid w:val="00E85BA8"/>
    <w:rsid w:val="00E861EC"/>
    <w:rsid w:val="00E87CE8"/>
    <w:rsid w:val="00E9769B"/>
    <w:rsid w:val="00EA0511"/>
    <w:rsid w:val="00EA15B3"/>
    <w:rsid w:val="00EA76D6"/>
    <w:rsid w:val="00EA7C98"/>
    <w:rsid w:val="00EA7D1A"/>
    <w:rsid w:val="00EB1906"/>
    <w:rsid w:val="00EB2122"/>
    <w:rsid w:val="00EB54BD"/>
    <w:rsid w:val="00EB73D9"/>
    <w:rsid w:val="00EC0B4A"/>
    <w:rsid w:val="00EC1BB0"/>
    <w:rsid w:val="00EC1C30"/>
    <w:rsid w:val="00EC3903"/>
    <w:rsid w:val="00EC4B50"/>
    <w:rsid w:val="00EC59F2"/>
    <w:rsid w:val="00EC70B5"/>
    <w:rsid w:val="00EC7AA4"/>
    <w:rsid w:val="00ED4D88"/>
    <w:rsid w:val="00ED51B3"/>
    <w:rsid w:val="00EE03E0"/>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1081"/>
    <w:rsid w:val="00F111E9"/>
    <w:rsid w:val="00F13BE3"/>
    <w:rsid w:val="00F13E7F"/>
    <w:rsid w:val="00F25DBA"/>
    <w:rsid w:val="00F26B6E"/>
    <w:rsid w:val="00F26DAA"/>
    <w:rsid w:val="00F27F2B"/>
    <w:rsid w:val="00F300A3"/>
    <w:rsid w:val="00F303B1"/>
    <w:rsid w:val="00F309A9"/>
    <w:rsid w:val="00F3282E"/>
    <w:rsid w:val="00F32D96"/>
    <w:rsid w:val="00F35295"/>
    <w:rsid w:val="00F3631A"/>
    <w:rsid w:val="00F36575"/>
    <w:rsid w:val="00F412EB"/>
    <w:rsid w:val="00F45823"/>
    <w:rsid w:val="00F47072"/>
    <w:rsid w:val="00F50105"/>
    <w:rsid w:val="00F61BE0"/>
    <w:rsid w:val="00F65A8F"/>
    <w:rsid w:val="00F661D0"/>
    <w:rsid w:val="00F70D40"/>
    <w:rsid w:val="00F71DDD"/>
    <w:rsid w:val="00F722E6"/>
    <w:rsid w:val="00F73431"/>
    <w:rsid w:val="00F7364E"/>
    <w:rsid w:val="00F7470F"/>
    <w:rsid w:val="00F758BD"/>
    <w:rsid w:val="00F80B44"/>
    <w:rsid w:val="00F8151E"/>
    <w:rsid w:val="00F8153B"/>
    <w:rsid w:val="00F82019"/>
    <w:rsid w:val="00F84473"/>
    <w:rsid w:val="00F8597D"/>
    <w:rsid w:val="00F86758"/>
    <w:rsid w:val="00F87143"/>
    <w:rsid w:val="00F87D09"/>
    <w:rsid w:val="00F87DD2"/>
    <w:rsid w:val="00F904FE"/>
    <w:rsid w:val="00F9057E"/>
    <w:rsid w:val="00F9111F"/>
    <w:rsid w:val="00F91F92"/>
    <w:rsid w:val="00F950EF"/>
    <w:rsid w:val="00FA0FF3"/>
    <w:rsid w:val="00FA2B89"/>
    <w:rsid w:val="00FA511A"/>
    <w:rsid w:val="00FA57DB"/>
    <w:rsid w:val="00FA5E17"/>
    <w:rsid w:val="00FB265E"/>
    <w:rsid w:val="00FB3E54"/>
    <w:rsid w:val="00FB7A07"/>
    <w:rsid w:val="00FC153A"/>
    <w:rsid w:val="00FC4519"/>
    <w:rsid w:val="00FC508E"/>
    <w:rsid w:val="00FC6411"/>
    <w:rsid w:val="00FD08E5"/>
    <w:rsid w:val="00FD0EF0"/>
    <w:rsid w:val="00FD0EFA"/>
    <w:rsid w:val="00FD3386"/>
    <w:rsid w:val="00FD51CA"/>
    <w:rsid w:val="00FD72E4"/>
    <w:rsid w:val="00FD758B"/>
    <w:rsid w:val="00FD7873"/>
    <w:rsid w:val="00FE128B"/>
    <w:rsid w:val="00FE1303"/>
    <w:rsid w:val="00FF021D"/>
    <w:rsid w:val="00FF29F2"/>
    <w:rsid w:val="00FF3AC2"/>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9970CF"/>
  <w15:chartTrackingRefBased/>
  <w15:docId w15:val="{289136E6-B45B-4138-80D2-ED58F1F8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AD4"/>
    <w:pPr>
      <w:spacing w:after="200" w:line="276" w:lineRule="auto"/>
    </w:pPr>
    <w:rPr>
      <w:rFonts w:cs="Times New Roman"/>
      <w:sz w:val="22"/>
      <w:szCs w:val="22"/>
      <w:lang w:val="it-IT" w:eastAsia="en-US"/>
    </w:rPr>
  </w:style>
  <w:style w:type="paragraph" w:styleId="Heading1">
    <w:name w:val="heading 1"/>
    <w:basedOn w:val="Normal"/>
    <w:next w:val="Normal"/>
    <w:link w:val="Heading1Char"/>
    <w:qFormat/>
    <w:rsid w:val="00000F8B"/>
    <w:pPr>
      <w:keepNext/>
      <w:keepLines/>
      <w:spacing w:before="480" w:after="0"/>
      <w:outlineLvl w:val="0"/>
    </w:pPr>
    <w:rPr>
      <w:rFonts w:ascii="Cambria" w:hAnsi="Cambria"/>
      <w:b/>
      <w:bCs/>
      <w:color w:val="365F91"/>
      <w:sz w:val="28"/>
      <w:szCs w:val="28"/>
      <w:lang w:eastAsia="it-IT"/>
    </w:rPr>
  </w:style>
  <w:style w:type="paragraph" w:styleId="Heading2">
    <w:name w:val="heading 2"/>
    <w:basedOn w:val="Normal"/>
    <w:next w:val="Normal"/>
    <w:link w:val="Heading2Char"/>
    <w:unhideWhenUsed/>
    <w:qFormat/>
    <w:rsid w:val="00000F8B"/>
    <w:pPr>
      <w:keepNext/>
      <w:keepLines/>
      <w:spacing w:before="200" w:after="0"/>
      <w:outlineLvl w:val="1"/>
    </w:pPr>
    <w:rPr>
      <w:rFonts w:ascii="Cambria" w:hAnsi="Cambria"/>
      <w:b/>
      <w:bCs/>
      <w:color w:val="4F81BD"/>
      <w:sz w:val="26"/>
      <w:szCs w:val="26"/>
      <w:lang w:eastAsia="it-IT"/>
    </w:rPr>
  </w:style>
  <w:style w:type="paragraph" w:styleId="Heading3">
    <w:name w:val="heading 3"/>
    <w:basedOn w:val="Normal"/>
    <w:next w:val="Normal"/>
    <w:link w:val="Heading3Char"/>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Heading4">
    <w:name w:val="heading 4"/>
    <w:basedOn w:val="Normal"/>
    <w:next w:val="Normal"/>
    <w:link w:val="Heading4Char"/>
    <w:unhideWhenUsed/>
    <w:qFormat/>
    <w:rsid w:val="00F8597D"/>
    <w:pPr>
      <w:keepNext/>
      <w:keepLines/>
      <w:spacing w:before="200" w:after="0"/>
      <w:outlineLvl w:val="3"/>
    </w:pPr>
    <w:rPr>
      <w:rFonts w:ascii="Cambria" w:hAnsi="Cambria"/>
      <w:b/>
      <w:bCs/>
      <w:i/>
      <w:iCs/>
      <w:color w:val="4F81BD"/>
      <w:sz w:val="20"/>
      <w:szCs w:val="20"/>
      <w:lang w:eastAsia="it-IT"/>
    </w:rPr>
  </w:style>
  <w:style w:type="paragraph" w:styleId="Heading5">
    <w:name w:val="heading 5"/>
    <w:basedOn w:val="Normal"/>
    <w:next w:val="Normal"/>
    <w:link w:val="Heading5Char"/>
    <w:rsid w:val="00472089"/>
    <w:pPr>
      <w:numPr>
        <w:ilvl w:val="1"/>
        <w:numId w:val="7"/>
      </w:numPr>
      <w:tabs>
        <w:tab w:val="num" w:pos="0"/>
      </w:tabs>
      <w:spacing w:before="240" w:after="60" w:line="240" w:lineRule="auto"/>
      <w:jc w:val="both"/>
      <w:outlineLvl w:val="4"/>
    </w:pPr>
    <w:rPr>
      <w:rFonts w:ascii="Arial" w:hAnsi="Arial"/>
      <w:snapToGrid w:val="0"/>
      <w:szCs w:val="20"/>
      <w:lang w:val="en-GB"/>
    </w:rPr>
  </w:style>
  <w:style w:type="paragraph" w:styleId="Heading6">
    <w:name w:val="heading 6"/>
    <w:basedOn w:val="Normal"/>
    <w:next w:val="Normal"/>
    <w:link w:val="Heading6Char"/>
    <w:rsid w:val="00472089"/>
    <w:pPr>
      <w:numPr>
        <w:ilvl w:val="2"/>
        <w:numId w:val="7"/>
      </w:numPr>
      <w:tabs>
        <w:tab w:val="num" w:pos="0"/>
      </w:tabs>
      <w:spacing w:before="240" w:after="60" w:line="240" w:lineRule="auto"/>
      <w:jc w:val="both"/>
      <w:outlineLvl w:val="5"/>
    </w:pPr>
    <w:rPr>
      <w:rFonts w:ascii="Arial" w:hAnsi="Arial"/>
      <w:i/>
      <w:snapToGrid w:val="0"/>
      <w:szCs w:val="20"/>
      <w:lang w:val="en-GB"/>
    </w:rPr>
  </w:style>
  <w:style w:type="paragraph" w:styleId="Heading7">
    <w:name w:val="heading 7"/>
    <w:basedOn w:val="Normal"/>
    <w:next w:val="Normal"/>
    <w:link w:val="Heading7Char"/>
    <w:rsid w:val="00472089"/>
    <w:pPr>
      <w:numPr>
        <w:ilvl w:val="6"/>
        <w:numId w:val="7"/>
      </w:numPr>
      <w:tabs>
        <w:tab w:val="num" w:pos="0"/>
      </w:tabs>
      <w:spacing w:before="240" w:after="60" w:line="240" w:lineRule="auto"/>
      <w:jc w:val="both"/>
      <w:outlineLvl w:val="6"/>
    </w:pPr>
    <w:rPr>
      <w:rFonts w:ascii="Arial" w:hAnsi="Arial"/>
      <w:snapToGrid w:val="0"/>
      <w:sz w:val="20"/>
      <w:szCs w:val="20"/>
      <w:lang w:val="en-GB"/>
    </w:rPr>
  </w:style>
  <w:style w:type="paragraph" w:styleId="Heading8">
    <w:name w:val="heading 8"/>
    <w:basedOn w:val="Normal"/>
    <w:next w:val="Normal"/>
    <w:link w:val="Heading8Char"/>
    <w:rsid w:val="00472089"/>
    <w:pPr>
      <w:numPr>
        <w:ilvl w:val="7"/>
        <w:numId w:val="7"/>
      </w:numPr>
      <w:tabs>
        <w:tab w:val="num" w:pos="0"/>
      </w:tabs>
      <w:spacing w:before="240" w:after="60" w:line="240" w:lineRule="auto"/>
      <w:jc w:val="both"/>
      <w:outlineLvl w:val="7"/>
    </w:pPr>
    <w:rPr>
      <w:rFonts w:ascii="Arial" w:hAnsi="Arial"/>
      <w:i/>
      <w:snapToGrid w:val="0"/>
      <w:sz w:val="20"/>
      <w:szCs w:val="20"/>
      <w:lang w:val="en-GB"/>
    </w:rPr>
  </w:style>
  <w:style w:type="paragraph" w:styleId="Heading9">
    <w:name w:val="heading 9"/>
    <w:basedOn w:val="Normal"/>
    <w:next w:val="Normal"/>
    <w:link w:val="Heading9Char"/>
    <w:rsid w:val="00472089"/>
    <w:pPr>
      <w:numPr>
        <w:ilvl w:val="8"/>
        <w:numId w:val="7"/>
      </w:numPr>
      <w:tabs>
        <w:tab w:val="num" w:pos="0"/>
      </w:tabs>
      <w:spacing w:before="240" w:after="60" w:line="240" w:lineRule="auto"/>
      <w:jc w:val="both"/>
      <w:outlineLvl w:val="8"/>
    </w:pPr>
    <w:rPr>
      <w:rFonts w:ascii="Arial" w:hAnsi="Arial"/>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0F8B"/>
    <w:rPr>
      <w:rFonts w:ascii="Cambria" w:hAnsi="Cambria" w:cs="Times New Roman"/>
      <w:b/>
      <w:color w:val="365F91"/>
      <w:sz w:val="28"/>
    </w:rPr>
  </w:style>
  <w:style w:type="character" w:customStyle="1" w:styleId="Heading2Char">
    <w:name w:val="Heading 2 Char"/>
    <w:link w:val="Heading2"/>
    <w:uiPriority w:val="9"/>
    <w:locked/>
    <w:rsid w:val="00000F8B"/>
    <w:rPr>
      <w:rFonts w:ascii="Cambria" w:hAnsi="Cambria" w:cs="Times New Roman"/>
      <w:b/>
      <w:color w:val="4F81BD"/>
      <w:sz w:val="26"/>
    </w:rPr>
  </w:style>
  <w:style w:type="character" w:customStyle="1" w:styleId="Heading3Char">
    <w:name w:val="Heading 3 Char"/>
    <w:link w:val="Heading3"/>
    <w:uiPriority w:val="9"/>
    <w:locked/>
    <w:rsid w:val="00000F8B"/>
    <w:rPr>
      <w:rFonts w:ascii="Times New Roman" w:eastAsia="SimSun" w:hAnsi="Times New Roman" w:cs="Times New Roman"/>
      <w:b/>
      <w:sz w:val="20"/>
      <w:lang w:val="en-GB" w:eastAsia="ar-SA" w:bidi="ar-SA"/>
    </w:rPr>
  </w:style>
  <w:style w:type="character" w:customStyle="1" w:styleId="Heading4Char">
    <w:name w:val="Heading 4 Char"/>
    <w:link w:val="Heading4"/>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FootnoteText">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FootnoteTextChar2"/>
    <w:qFormat/>
    <w:rsid w:val="00725C60"/>
    <w:pPr>
      <w:spacing w:after="0" w:line="240" w:lineRule="auto"/>
      <w:ind w:left="720" w:hanging="720"/>
    </w:pPr>
    <w:rPr>
      <w:rFonts w:ascii="Times New Roman" w:hAnsi="Times New Roman"/>
      <w:sz w:val="20"/>
      <w:szCs w:val="20"/>
      <w:lang w:val="fr-FR" w:eastAsia="it-IT"/>
    </w:rPr>
  </w:style>
  <w:style w:type="character" w:customStyle="1" w:styleId="FootnoteTextChar2">
    <w:name w:val="Footnote Text Char2"/>
    <w:aliases w:val="Footnote Text Char Char2,Footnote Text Char1 Char,Footnote Text Char Char Char,Footnote Text Char1 Char Char Char,Footnote Text Char Char Char Char Char,Footnote Text Char Char Char Char Char Char Char Char Char,Schriftart: 9 pt Char"/>
    <w:link w:val="FootnoteText"/>
    <w:locked/>
    <w:rsid w:val="00725C60"/>
    <w:rPr>
      <w:rFonts w:ascii="Times New Roman" w:hAnsi="Times New Roman" w:cs="Times New Roman"/>
      <w:sz w:val="20"/>
      <w:lang w:val="fr-FR"/>
    </w:rPr>
  </w:style>
  <w:style w:type="character" w:styleId="FootnoteReference">
    <w:name w:val="footnote reference"/>
    <w:aliases w:val="Footnote symbol,Times 10 Point,Exposant 3 Point, Exposant 3 Point"/>
    <w:link w:val="Char2"/>
    <w:uiPriority w:val="99"/>
    <w:qFormat/>
    <w:rsid w:val="00725C60"/>
    <w:rPr>
      <w:rFonts w:cs="Times New Roman"/>
      <w:vertAlign w:val="superscript"/>
    </w:rPr>
  </w:style>
  <w:style w:type="character" w:styleId="CommentReference">
    <w:name w:val="annotation reference"/>
    <w:uiPriority w:val="99"/>
    <w:rsid w:val="00004D8A"/>
    <w:rPr>
      <w:rFonts w:cs="Times New Roman"/>
      <w:sz w:val="16"/>
    </w:rPr>
  </w:style>
  <w:style w:type="paragraph" w:styleId="CommentText">
    <w:name w:val="annotation text"/>
    <w:basedOn w:val="Normal"/>
    <w:link w:val="CommentTextChar"/>
    <w:uiPriority w:val="99"/>
    <w:rsid w:val="00004D8A"/>
    <w:pPr>
      <w:spacing w:after="0" w:line="240" w:lineRule="auto"/>
    </w:pPr>
    <w:rPr>
      <w:rFonts w:ascii="Times New Roman" w:hAnsi="Times New Roman"/>
      <w:sz w:val="20"/>
      <w:szCs w:val="20"/>
      <w:lang w:val="fr-FR" w:eastAsia="it-IT"/>
    </w:rPr>
  </w:style>
  <w:style w:type="character" w:customStyle="1" w:styleId="CommentTextChar">
    <w:name w:val="Comment Text Char"/>
    <w:link w:val="CommentText"/>
    <w:uiPriority w:val="99"/>
    <w:locked/>
    <w:rsid w:val="00004D8A"/>
    <w:rPr>
      <w:rFonts w:ascii="Times New Roman" w:hAnsi="Times New Roman" w:cs="Times New Roman"/>
      <w:sz w:val="20"/>
      <w:lang w:val="fr-FR"/>
    </w:rPr>
  </w:style>
  <w:style w:type="paragraph" w:styleId="BalloonText">
    <w:name w:val="Balloon Text"/>
    <w:basedOn w:val="Normal"/>
    <w:link w:val="BalloonTextChar"/>
    <w:unhideWhenUsed/>
    <w:rsid w:val="00004D8A"/>
    <w:pPr>
      <w:spacing w:after="0" w:line="240" w:lineRule="auto"/>
    </w:pPr>
    <w:rPr>
      <w:rFonts w:ascii="Tahoma" w:hAnsi="Tahoma"/>
      <w:sz w:val="16"/>
      <w:szCs w:val="16"/>
      <w:lang w:eastAsia="it-IT"/>
    </w:rPr>
  </w:style>
  <w:style w:type="character" w:customStyle="1" w:styleId="BalloonTextChar">
    <w:name w:val="Balloon Text Char"/>
    <w:link w:val="BalloonText"/>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ListParagraph">
    <w:name w:val="List Paragraph"/>
    <w:basedOn w:val="Normal"/>
    <w:link w:val="ListParagraphChar"/>
    <w:uiPriority w:val="34"/>
    <w:qFormat/>
    <w:rsid w:val="003C76CA"/>
    <w:pPr>
      <w:ind w:left="720"/>
      <w:contextualSpacing/>
    </w:pPr>
    <w:rPr>
      <w:szCs w:val="20"/>
      <w:lang w:val="x-none"/>
    </w:rPr>
  </w:style>
  <w:style w:type="character" w:styleId="Hyperlink">
    <w:name w:val="Hyperlink"/>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Caption">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Header">
    <w:name w:val="header"/>
    <w:basedOn w:val="Normal"/>
    <w:link w:val="HeaderChar"/>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HeaderChar">
    <w:name w:val="Header Char"/>
    <w:link w:val="Header"/>
    <w:uiPriority w:val="99"/>
    <w:locked/>
    <w:rsid w:val="00000F8B"/>
    <w:rPr>
      <w:rFonts w:ascii="Times New Roman" w:hAnsi="Times New Roman" w:cs="Times New Roman"/>
      <w:snapToGrid w:val="0"/>
      <w:sz w:val="20"/>
      <w:lang w:val="fr-FR"/>
    </w:rPr>
  </w:style>
  <w:style w:type="paragraph" w:styleId="Footer">
    <w:name w:val="footer"/>
    <w:basedOn w:val="Normal"/>
    <w:link w:val="FooterChar"/>
    <w:unhideWhenUsed/>
    <w:rsid w:val="00000F8B"/>
    <w:pPr>
      <w:tabs>
        <w:tab w:val="center" w:pos="4819"/>
        <w:tab w:val="right" w:pos="9638"/>
      </w:tabs>
      <w:spacing w:after="0" w:line="240" w:lineRule="auto"/>
    </w:pPr>
  </w:style>
  <w:style w:type="character" w:customStyle="1" w:styleId="FooterChar">
    <w:name w:val="Footer Char"/>
    <w:link w:val="Footer"/>
    <w:uiPriority w:val="99"/>
    <w:locked/>
    <w:rsid w:val="00000F8B"/>
    <w:rPr>
      <w:rFonts w:cs="Times New Roman"/>
    </w:rPr>
  </w:style>
  <w:style w:type="paragraph" w:styleId="Title">
    <w:name w:val="Title"/>
    <w:basedOn w:val="Normal"/>
    <w:next w:val="Normal"/>
    <w:link w:val="TitleChar"/>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leChar">
    <w:name w:val="Title Char"/>
    <w:link w:val="Title"/>
    <w:uiPriority w:val="10"/>
    <w:locked/>
    <w:rsid w:val="00F8597D"/>
    <w:rPr>
      <w:rFonts w:ascii="Cambria" w:hAnsi="Cambria" w:cs="Times New Roman"/>
      <w:color w:val="17365D"/>
      <w:spacing w:val="5"/>
      <w:kern w:val="28"/>
      <w:sz w:val="52"/>
    </w:rPr>
  </w:style>
  <w:style w:type="paragraph" w:styleId="TOCHeading">
    <w:name w:val="TOC Heading"/>
    <w:basedOn w:val="Heading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OC3">
    <w:name w:val="toc 3"/>
    <w:basedOn w:val="Normal"/>
    <w:next w:val="Normal"/>
    <w:autoRedefine/>
    <w:uiPriority w:val="39"/>
    <w:unhideWhenUsed/>
    <w:rsid w:val="00C805B2"/>
    <w:pPr>
      <w:spacing w:after="100"/>
      <w:ind w:left="440"/>
    </w:pPr>
  </w:style>
  <w:style w:type="character" w:styleId="FollowedHyperlink">
    <w:name w:val="FollowedHyperlink"/>
    <w:unhideWhenUsed/>
    <w:rsid w:val="008244E3"/>
    <w:rPr>
      <w:rFonts w:cs="Times New Roman"/>
      <w:color w:val="800080"/>
      <w:u w:val="single"/>
    </w:rPr>
  </w:style>
  <w:style w:type="paragraph" w:styleId="CommentSubject">
    <w:name w:val="annotation subject"/>
    <w:basedOn w:val="CommentText"/>
    <w:next w:val="CommentText"/>
    <w:link w:val="CommentSubjectChar"/>
    <w:semiHidden/>
    <w:unhideWhenUsed/>
    <w:rsid w:val="003931A3"/>
    <w:pPr>
      <w:spacing w:after="200" w:line="276" w:lineRule="auto"/>
    </w:pPr>
    <w:rPr>
      <w:b/>
      <w:bCs/>
      <w:lang w:eastAsia="en-US"/>
    </w:rPr>
  </w:style>
  <w:style w:type="character" w:customStyle="1" w:styleId="CommentSubjectChar">
    <w:name w:val="Comment Subject Char"/>
    <w:link w:val="CommentSubject"/>
    <w:uiPriority w:val="99"/>
    <w:semiHidden/>
    <w:locked/>
    <w:rsid w:val="003931A3"/>
    <w:rPr>
      <w:rFonts w:ascii="Times New Roman" w:hAnsi="Times New Roman" w:cs="Times New Roman"/>
      <w:b/>
      <w:sz w:val="20"/>
      <w:lang w:val="fr-FR" w:eastAsia="en-US"/>
    </w:rPr>
  </w:style>
  <w:style w:type="paragraph" w:styleId="Revision">
    <w:name w:val="Revision"/>
    <w:hidden/>
    <w:uiPriority w:val="99"/>
    <w:semiHidden/>
    <w:rsid w:val="00897080"/>
    <w:rPr>
      <w:rFonts w:cs="Times New Roman"/>
      <w:sz w:val="22"/>
      <w:szCs w:val="22"/>
      <w:lang w:val="it-IT" w:eastAsia="en-US"/>
    </w:rPr>
  </w:style>
  <w:style w:type="character" w:customStyle="1" w:styleId="ListParagraphChar">
    <w:name w:val="List Paragraph Char"/>
    <w:link w:val="ListParagraph"/>
    <w:uiPriority w:val="34"/>
    <w:locked/>
    <w:rsid w:val="00650B2E"/>
    <w:rPr>
      <w:sz w:val="22"/>
      <w:lang w:eastAsia="en-US"/>
    </w:rPr>
  </w:style>
  <w:style w:type="paragraph" w:styleId="DocumentMap">
    <w:name w:val="Document Map"/>
    <w:basedOn w:val="Normal"/>
    <w:link w:val="DocumentMapChar"/>
    <w:uiPriority w:val="99"/>
    <w:semiHidden/>
    <w:unhideWhenUsed/>
    <w:rsid w:val="00AE77D5"/>
    <w:rPr>
      <w:rFonts w:ascii="Tahoma" w:hAnsi="Tahoma"/>
      <w:sz w:val="16"/>
      <w:szCs w:val="16"/>
    </w:rPr>
  </w:style>
  <w:style w:type="character" w:customStyle="1" w:styleId="DocumentMapChar">
    <w:name w:val="Document Map Char"/>
    <w:link w:val="DocumentMap"/>
    <w:uiPriority w:val="99"/>
    <w:semiHidden/>
    <w:locked/>
    <w:rsid w:val="00AE77D5"/>
    <w:rPr>
      <w:rFonts w:ascii="Tahoma" w:hAnsi="Tahoma" w:cs="Times New Roman"/>
      <w:sz w:val="16"/>
      <w:lang w:eastAsia="en-US"/>
    </w:rPr>
  </w:style>
  <w:style w:type="table" w:styleId="TableGrid">
    <w:name w:val="Table Grid"/>
    <w:basedOn w:val="TableNormal"/>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character" w:customStyle="1" w:styleId="Heading5Char">
    <w:name w:val="Heading 5 Char"/>
    <w:link w:val="Heading5"/>
    <w:rsid w:val="00472089"/>
    <w:rPr>
      <w:rFonts w:ascii="Arial" w:hAnsi="Arial" w:cs="Times New Roman"/>
      <w:snapToGrid w:val="0"/>
      <w:sz w:val="22"/>
      <w:lang w:val="en-GB" w:eastAsia="en-US"/>
    </w:rPr>
  </w:style>
  <w:style w:type="character" w:customStyle="1" w:styleId="Heading6Char">
    <w:name w:val="Heading 6 Char"/>
    <w:link w:val="Heading6"/>
    <w:rsid w:val="00472089"/>
    <w:rPr>
      <w:rFonts w:ascii="Arial" w:hAnsi="Arial" w:cs="Times New Roman"/>
      <w:i/>
      <w:snapToGrid w:val="0"/>
      <w:sz w:val="22"/>
      <w:lang w:val="en-GB" w:eastAsia="en-US"/>
    </w:rPr>
  </w:style>
  <w:style w:type="character" w:customStyle="1" w:styleId="Heading7Char">
    <w:name w:val="Heading 7 Char"/>
    <w:link w:val="Heading7"/>
    <w:rsid w:val="00472089"/>
    <w:rPr>
      <w:rFonts w:ascii="Arial" w:hAnsi="Arial" w:cs="Times New Roman"/>
      <w:snapToGrid w:val="0"/>
      <w:lang w:val="en-GB" w:eastAsia="en-US"/>
    </w:rPr>
  </w:style>
  <w:style w:type="character" w:customStyle="1" w:styleId="Heading8Char">
    <w:name w:val="Heading 8 Char"/>
    <w:link w:val="Heading8"/>
    <w:rsid w:val="00472089"/>
    <w:rPr>
      <w:rFonts w:ascii="Arial" w:hAnsi="Arial" w:cs="Times New Roman"/>
      <w:i/>
      <w:snapToGrid w:val="0"/>
      <w:lang w:val="en-GB" w:eastAsia="en-US"/>
    </w:rPr>
  </w:style>
  <w:style w:type="character" w:customStyle="1" w:styleId="Heading9Char">
    <w:name w:val="Heading 9 Char"/>
    <w:link w:val="Heading9"/>
    <w:rsid w:val="00472089"/>
    <w:rPr>
      <w:rFonts w:ascii="Arial" w:hAnsi="Arial" w:cs="Times New Roman"/>
      <w:i/>
      <w:snapToGrid w:val="0"/>
      <w:sz w:val="18"/>
      <w:lang w:val="en-GB" w:eastAsia="en-US"/>
    </w:rPr>
  </w:style>
  <w:style w:type="paragraph" w:customStyle="1" w:styleId="SubTitle2">
    <w:name w:val="SubTitle 2"/>
    <w:basedOn w:val="Normal"/>
    <w:rsid w:val="00472089"/>
    <w:pPr>
      <w:spacing w:after="240" w:line="240" w:lineRule="auto"/>
      <w:jc w:val="center"/>
    </w:pPr>
    <w:rPr>
      <w:rFonts w:ascii="Times New Roman" w:hAnsi="Times New Roman"/>
      <w:b/>
      <w:snapToGrid w:val="0"/>
      <w:sz w:val="32"/>
      <w:szCs w:val="20"/>
      <w:lang w:val="en-GB"/>
    </w:rPr>
  </w:style>
  <w:style w:type="paragraph" w:styleId="Subtitle">
    <w:name w:val="Subtitle"/>
    <w:basedOn w:val="Normal"/>
    <w:link w:val="SubtitleChar"/>
    <w:rsid w:val="00472089"/>
    <w:pPr>
      <w:spacing w:before="120" w:after="120" w:line="240" w:lineRule="auto"/>
      <w:jc w:val="center"/>
    </w:pPr>
    <w:rPr>
      <w:rFonts w:ascii="Arial" w:hAnsi="Arial"/>
      <w:b/>
      <w:snapToGrid w:val="0"/>
      <w:sz w:val="28"/>
      <w:szCs w:val="20"/>
      <w:lang w:val="fr-BE"/>
    </w:rPr>
  </w:style>
  <w:style w:type="character" w:customStyle="1" w:styleId="SubtitleChar">
    <w:name w:val="Subtitle Char"/>
    <w:link w:val="Subtitle"/>
    <w:rsid w:val="00472089"/>
    <w:rPr>
      <w:rFonts w:ascii="Arial" w:hAnsi="Arial" w:cs="Times New Roman"/>
      <w:b/>
      <w:snapToGrid w:val="0"/>
      <w:sz w:val="28"/>
      <w:lang w:val="fr-BE" w:eastAsia="en-US"/>
    </w:rPr>
  </w:style>
  <w:style w:type="paragraph" w:customStyle="1" w:styleId="Application1">
    <w:name w:val="Application1"/>
    <w:basedOn w:val="Heading1"/>
    <w:next w:val="Application2"/>
    <w:rsid w:val="00472089"/>
    <w:pPr>
      <w:keepLines w:val="0"/>
      <w:pageBreakBefore/>
      <w:widowControl w:val="0"/>
      <w:numPr>
        <w:numId w:val="4"/>
      </w:numPr>
      <w:spacing w:before="0" w:after="480" w:line="240" w:lineRule="auto"/>
      <w:jc w:val="both"/>
    </w:pPr>
    <w:rPr>
      <w:rFonts w:ascii="Arial" w:hAnsi="Arial"/>
      <w:bCs w:val="0"/>
      <w:caps/>
      <w:snapToGrid w:val="0"/>
      <w:color w:val="auto"/>
      <w:kern w:val="28"/>
      <w:szCs w:val="20"/>
      <w:lang w:val="en-GB" w:eastAsia="en-US"/>
    </w:rPr>
  </w:style>
  <w:style w:type="paragraph" w:customStyle="1" w:styleId="Application2">
    <w:name w:val="Application2"/>
    <w:basedOn w:val="Normal"/>
    <w:rsid w:val="00472089"/>
    <w:pPr>
      <w:widowControl w:val="0"/>
      <w:numPr>
        <w:numId w:val="6"/>
      </w:numPr>
      <w:tabs>
        <w:tab w:val="left" w:pos="567"/>
      </w:tabs>
      <w:suppressAutoHyphens/>
      <w:spacing w:after="120" w:line="240" w:lineRule="auto"/>
      <w:jc w:val="both"/>
    </w:pPr>
    <w:rPr>
      <w:rFonts w:ascii="Arial" w:hAnsi="Arial"/>
      <w:b/>
      <w:snapToGrid w:val="0"/>
      <w:spacing w:val="-2"/>
      <w:szCs w:val="20"/>
      <w:lang w:val="en-GB"/>
    </w:rPr>
  </w:style>
  <w:style w:type="paragraph" w:customStyle="1" w:styleId="Application3">
    <w:name w:val="Application3"/>
    <w:basedOn w:val="Normal"/>
    <w:rsid w:val="00472089"/>
    <w:pPr>
      <w:widowControl w:val="0"/>
      <w:numPr>
        <w:numId w:val="5"/>
      </w:numPr>
      <w:tabs>
        <w:tab w:val="right" w:pos="8789"/>
      </w:tabs>
      <w:suppressAutoHyphens/>
      <w:spacing w:line="240" w:lineRule="auto"/>
      <w:jc w:val="both"/>
    </w:pPr>
    <w:rPr>
      <w:rFonts w:ascii="Arial" w:hAnsi="Arial"/>
      <w:b/>
      <w:snapToGrid w:val="0"/>
      <w:spacing w:val="-2"/>
      <w:szCs w:val="20"/>
      <w:lang w:val="en-GB"/>
    </w:rPr>
  </w:style>
  <w:style w:type="paragraph" w:customStyle="1" w:styleId="Application4">
    <w:name w:val="Application4"/>
    <w:basedOn w:val="Application3"/>
    <w:autoRedefine/>
    <w:rsid w:val="00472089"/>
    <w:pPr>
      <w:numPr>
        <w:numId w:val="0"/>
      </w:numPr>
      <w:ind w:left="567"/>
    </w:pPr>
    <w:rPr>
      <w:sz w:val="20"/>
    </w:rPr>
  </w:style>
  <w:style w:type="paragraph" w:customStyle="1" w:styleId="Application5">
    <w:name w:val="Application5"/>
    <w:basedOn w:val="Application2"/>
    <w:autoRedefine/>
    <w:rsid w:val="00472089"/>
    <w:pPr>
      <w:numPr>
        <w:numId w:val="0"/>
      </w:numPr>
      <w:tabs>
        <w:tab w:val="clear" w:pos="567"/>
        <w:tab w:val="num" w:pos="0"/>
      </w:tabs>
      <w:ind w:left="360" w:hanging="360"/>
    </w:pPr>
    <w:rPr>
      <w:sz w:val="24"/>
    </w:rPr>
  </w:style>
  <w:style w:type="paragraph" w:customStyle="1" w:styleId="NumPar4">
    <w:name w:val="NumPar 4"/>
    <w:basedOn w:val="Heading4"/>
    <w:next w:val="Text4"/>
    <w:rsid w:val="00472089"/>
    <w:pPr>
      <w:keepNext w:val="0"/>
      <w:keepLines w:val="0"/>
      <w:spacing w:before="0" w:after="240" w:line="240" w:lineRule="auto"/>
      <w:ind w:left="1984" w:hanging="782"/>
      <w:jc w:val="both"/>
    </w:pPr>
    <w:rPr>
      <w:rFonts w:ascii="Times New Roman" w:hAnsi="Times New Roman"/>
      <w:b w:val="0"/>
      <w:bCs w:val="0"/>
      <w:i w:val="0"/>
      <w:iCs w:val="0"/>
      <w:snapToGrid w:val="0"/>
      <w:color w:val="auto"/>
      <w:sz w:val="22"/>
      <w:lang w:val="en-GB" w:eastAsia="en-US"/>
    </w:rPr>
  </w:style>
  <w:style w:type="paragraph" w:customStyle="1" w:styleId="SubTitle1">
    <w:name w:val="SubTitle 1"/>
    <w:basedOn w:val="Normal"/>
    <w:next w:val="SubTitle2"/>
    <w:rsid w:val="00472089"/>
    <w:pPr>
      <w:spacing w:after="240" w:line="240" w:lineRule="auto"/>
      <w:jc w:val="center"/>
    </w:pPr>
    <w:rPr>
      <w:rFonts w:ascii="Times New Roman" w:hAnsi="Times New Roman"/>
      <w:b/>
      <w:snapToGrid w:val="0"/>
      <w:sz w:val="40"/>
      <w:szCs w:val="20"/>
      <w:lang w:val="en-GB"/>
    </w:rPr>
  </w:style>
  <w:style w:type="paragraph" w:customStyle="1" w:styleId="PartTitle">
    <w:name w:val="PartTitle"/>
    <w:basedOn w:val="Normal"/>
    <w:next w:val="Normal"/>
    <w:rsid w:val="00472089"/>
    <w:pPr>
      <w:keepNext/>
      <w:pageBreakBefore/>
      <w:spacing w:after="480" w:line="240" w:lineRule="auto"/>
      <w:jc w:val="center"/>
    </w:pPr>
    <w:rPr>
      <w:rFonts w:ascii="Times New Roman" w:hAnsi="Times New Roman"/>
      <w:b/>
      <w:snapToGrid w:val="0"/>
      <w:sz w:val="36"/>
      <w:szCs w:val="20"/>
      <w:lang w:val="en-GB"/>
    </w:rPr>
  </w:style>
  <w:style w:type="paragraph" w:customStyle="1" w:styleId="SectionTitle">
    <w:name w:val="SectionTitle"/>
    <w:basedOn w:val="Normal"/>
    <w:next w:val="Heading1"/>
    <w:rsid w:val="00472089"/>
    <w:pPr>
      <w:keepNext/>
      <w:spacing w:after="480" w:line="240" w:lineRule="auto"/>
      <w:jc w:val="center"/>
    </w:pPr>
    <w:rPr>
      <w:rFonts w:ascii="Times New Roman" w:hAnsi="Times New Roman"/>
      <w:b/>
      <w:smallCaps/>
      <w:snapToGrid w:val="0"/>
      <w:sz w:val="28"/>
      <w:szCs w:val="20"/>
      <w:lang w:val="en-GB"/>
    </w:rPr>
  </w:style>
  <w:style w:type="paragraph" w:styleId="TOC1">
    <w:name w:val="toc 1"/>
    <w:basedOn w:val="Normal"/>
    <w:next w:val="Normal"/>
    <w:autoRedefine/>
    <w:uiPriority w:val="39"/>
    <w:rsid w:val="00472089"/>
    <w:pPr>
      <w:tabs>
        <w:tab w:val="left" w:pos="284"/>
        <w:tab w:val="right" w:pos="9628"/>
      </w:tabs>
      <w:spacing w:after="240" w:line="240" w:lineRule="auto"/>
      <w:ind w:left="284" w:hanging="284"/>
      <w:jc w:val="both"/>
    </w:pPr>
    <w:rPr>
      <w:rFonts w:ascii="Times New Roman Bold" w:hAnsi="Times New Roman Bold"/>
      <w:b/>
      <w:caps/>
      <w:snapToGrid w:val="0"/>
      <w:szCs w:val="20"/>
      <w:lang w:val="en-GB"/>
    </w:rPr>
  </w:style>
  <w:style w:type="paragraph" w:styleId="TOC2">
    <w:name w:val="toc 2"/>
    <w:basedOn w:val="Normal"/>
    <w:next w:val="Normal"/>
    <w:autoRedefine/>
    <w:uiPriority w:val="39"/>
    <w:rsid w:val="00472089"/>
    <w:pPr>
      <w:tabs>
        <w:tab w:val="left" w:pos="709"/>
        <w:tab w:val="right" w:leader="dot" w:pos="9628"/>
      </w:tabs>
      <w:spacing w:after="80" w:line="240" w:lineRule="auto"/>
      <w:ind w:left="709" w:hanging="425"/>
      <w:jc w:val="both"/>
    </w:pPr>
    <w:rPr>
      <w:rFonts w:ascii="Times New Roman" w:hAnsi="Times New Roman"/>
      <w:snapToGrid w:val="0"/>
      <w:szCs w:val="20"/>
      <w:lang w:val="en-GB"/>
    </w:rPr>
  </w:style>
  <w:style w:type="paragraph" w:styleId="TOC4">
    <w:name w:val="toc 4"/>
    <w:basedOn w:val="Normal"/>
    <w:next w:val="Normal"/>
    <w:autoRedefine/>
    <w:semiHidden/>
    <w:rsid w:val="00472089"/>
    <w:pPr>
      <w:spacing w:line="240" w:lineRule="auto"/>
      <w:ind w:left="480"/>
      <w:jc w:val="both"/>
    </w:pPr>
    <w:rPr>
      <w:rFonts w:ascii="Times New Roman" w:hAnsi="Times New Roman"/>
      <w:snapToGrid w:val="0"/>
      <w:sz w:val="20"/>
      <w:szCs w:val="20"/>
      <w:lang w:val="en-GB"/>
    </w:rPr>
  </w:style>
  <w:style w:type="paragraph" w:customStyle="1" w:styleId="AnnexTOC">
    <w:name w:val="AnnexTOC"/>
    <w:basedOn w:val="TOC1"/>
    <w:rsid w:val="00472089"/>
  </w:style>
  <w:style w:type="paragraph" w:customStyle="1" w:styleId="Guidelines1">
    <w:name w:val="Guidelines 1"/>
    <w:basedOn w:val="Normal"/>
    <w:autoRedefine/>
    <w:qFormat/>
    <w:rsid w:val="000B7135"/>
    <w:pPr>
      <w:widowControl w:val="0"/>
      <w:spacing w:before="240" w:after="120" w:line="300" w:lineRule="exact"/>
      <w:ind w:left="567" w:hanging="567"/>
      <w:jc w:val="both"/>
    </w:pPr>
    <w:rPr>
      <w:b/>
      <w:snapToGrid w:val="0"/>
      <w:sz w:val="32"/>
      <w:szCs w:val="20"/>
      <w:lang w:val="en-GB"/>
    </w:rPr>
  </w:style>
  <w:style w:type="paragraph" w:customStyle="1" w:styleId="Guidelines2">
    <w:name w:val="Guidelines 2"/>
    <w:basedOn w:val="Normal"/>
    <w:next w:val="Normal"/>
    <w:autoRedefine/>
    <w:qFormat/>
    <w:rsid w:val="0067132F"/>
    <w:pPr>
      <w:numPr>
        <w:ilvl w:val="1"/>
        <w:numId w:val="12"/>
      </w:numPr>
      <w:shd w:val="clear" w:color="auto" w:fill="B8CCE4"/>
      <w:spacing w:before="240" w:after="120" w:line="300" w:lineRule="exact"/>
      <w:jc w:val="both"/>
      <w:outlineLvl w:val="0"/>
    </w:pPr>
    <w:rPr>
      <w:b/>
      <w:smallCaps/>
      <w:snapToGrid w:val="0"/>
      <w:color w:val="365F91"/>
      <w:sz w:val="32"/>
      <w:szCs w:val="20"/>
      <w:shd w:val="clear" w:color="auto" w:fill="B8CCE4"/>
      <w:lang w:val="en-GB"/>
    </w:rPr>
  </w:style>
  <w:style w:type="paragraph" w:customStyle="1" w:styleId="Guidelines3">
    <w:name w:val="Guidelines 3"/>
    <w:basedOn w:val="Normal"/>
    <w:next w:val="Normal"/>
    <w:autoRedefine/>
    <w:qFormat/>
    <w:rsid w:val="00991177"/>
    <w:pPr>
      <w:keepNext/>
      <w:numPr>
        <w:ilvl w:val="2"/>
        <w:numId w:val="12"/>
      </w:numPr>
      <w:pBdr>
        <w:left w:val="single" w:sz="4" w:space="4" w:color="244061"/>
        <w:bottom w:val="single" w:sz="4" w:space="1" w:color="244061"/>
      </w:pBdr>
      <w:shd w:val="clear" w:color="auto" w:fill="DBE5F1"/>
      <w:tabs>
        <w:tab w:val="left" w:pos="900"/>
      </w:tabs>
      <w:spacing w:before="120" w:after="0" w:line="300" w:lineRule="exact"/>
    </w:pPr>
    <w:rPr>
      <w:snapToGrid w:val="0"/>
      <w:color w:val="0F243E"/>
      <w:sz w:val="24"/>
      <w:szCs w:val="20"/>
      <w:lang w:val="en-GB"/>
    </w:rPr>
  </w:style>
  <w:style w:type="paragraph" w:customStyle="1" w:styleId="p3">
    <w:name w:val="p3"/>
    <w:basedOn w:val="Normal"/>
    <w:rsid w:val="00472089"/>
    <w:pPr>
      <w:widowControl w:val="0"/>
      <w:tabs>
        <w:tab w:val="left" w:pos="1420"/>
      </w:tabs>
      <w:spacing w:line="260" w:lineRule="atLeast"/>
      <w:ind w:left="360"/>
      <w:jc w:val="both"/>
    </w:pPr>
    <w:rPr>
      <w:rFonts w:ascii="Times New Roman" w:hAnsi="Times New Roman"/>
      <w:snapToGrid w:val="0"/>
      <w:szCs w:val="20"/>
      <w:lang w:val="en-GB"/>
    </w:rPr>
  </w:style>
  <w:style w:type="paragraph" w:customStyle="1" w:styleId="Guidelines4">
    <w:name w:val="Guidelines 4"/>
    <w:basedOn w:val="Normal"/>
    <w:next w:val="Normal"/>
    <w:autoRedefine/>
    <w:rsid w:val="00472089"/>
    <w:pPr>
      <w:spacing w:before="240" w:after="240" w:line="240" w:lineRule="auto"/>
      <w:jc w:val="both"/>
    </w:pPr>
    <w:rPr>
      <w:rFonts w:ascii="Times New Roman" w:hAnsi="Times New Roman"/>
      <w:b/>
      <w:snapToGrid w:val="0"/>
      <w:sz w:val="24"/>
      <w:szCs w:val="20"/>
      <w:lang w:val="en-GB"/>
    </w:rPr>
  </w:style>
  <w:style w:type="paragraph" w:customStyle="1" w:styleId="References">
    <w:name w:val="References"/>
    <w:basedOn w:val="Normal"/>
    <w:next w:val="Normal"/>
    <w:rsid w:val="00472089"/>
    <w:pPr>
      <w:spacing w:after="240" w:line="240" w:lineRule="auto"/>
      <w:ind w:left="5103"/>
      <w:jc w:val="both"/>
    </w:pPr>
    <w:rPr>
      <w:rFonts w:ascii="Times New Roman" w:hAnsi="Times New Roman"/>
      <w:snapToGrid w:val="0"/>
      <w:sz w:val="20"/>
      <w:szCs w:val="20"/>
      <w:lang w:val="en-GB"/>
    </w:rPr>
  </w:style>
  <w:style w:type="character" w:styleId="PageNumber">
    <w:name w:val="page number"/>
    <w:basedOn w:val="DefaultParagraphFont"/>
    <w:rsid w:val="00472089"/>
  </w:style>
  <w:style w:type="paragraph" w:customStyle="1" w:styleId="Style0">
    <w:name w:val="Style0"/>
    <w:rsid w:val="00472089"/>
    <w:rPr>
      <w:rFonts w:ascii="Arial" w:hAnsi="Arial" w:cs="Times New Roman"/>
      <w:snapToGrid w:val="0"/>
      <w:sz w:val="24"/>
      <w:lang w:val="en-US" w:eastAsia="en-US"/>
    </w:rPr>
  </w:style>
  <w:style w:type="paragraph" w:customStyle="1" w:styleId="Text3">
    <w:name w:val="Text 3"/>
    <w:basedOn w:val="Normal"/>
    <w:rsid w:val="00472089"/>
    <w:pPr>
      <w:tabs>
        <w:tab w:val="left" w:pos="2302"/>
      </w:tabs>
      <w:spacing w:after="240" w:line="240" w:lineRule="auto"/>
      <w:ind w:left="1202"/>
      <w:jc w:val="both"/>
    </w:pPr>
    <w:rPr>
      <w:rFonts w:ascii="Times New Roman" w:hAnsi="Times New Roman"/>
      <w:snapToGrid w:val="0"/>
      <w:szCs w:val="20"/>
      <w:lang w:val="en-GB"/>
    </w:rPr>
  </w:style>
  <w:style w:type="paragraph" w:styleId="BodyTextIndent">
    <w:name w:val="Body Text Indent"/>
    <w:basedOn w:val="Normal"/>
    <w:link w:val="BodyTextIndentChar"/>
    <w:rsid w:val="00472089"/>
    <w:pPr>
      <w:spacing w:line="240" w:lineRule="auto"/>
      <w:jc w:val="both"/>
    </w:pPr>
    <w:rPr>
      <w:rFonts w:ascii="Times New Roman" w:hAnsi="Times New Roman"/>
      <w:snapToGrid w:val="0"/>
      <w:szCs w:val="20"/>
      <w:lang w:val="en-GB"/>
    </w:rPr>
  </w:style>
  <w:style w:type="character" w:customStyle="1" w:styleId="BodyTextIndentChar">
    <w:name w:val="Body Text Indent Char"/>
    <w:link w:val="BodyTextIndent"/>
    <w:rsid w:val="00472089"/>
    <w:rPr>
      <w:rFonts w:ascii="Times New Roman" w:hAnsi="Times New Roman" w:cs="Times New Roman"/>
      <w:snapToGrid w:val="0"/>
      <w:sz w:val="22"/>
      <w:lang w:val="en-GB" w:eastAsia="en-US"/>
    </w:rPr>
  </w:style>
  <w:style w:type="paragraph" w:styleId="TOC5">
    <w:name w:val="toc 5"/>
    <w:basedOn w:val="Normal"/>
    <w:next w:val="Normal"/>
    <w:autoRedefine/>
    <w:semiHidden/>
    <w:rsid w:val="00472089"/>
    <w:pPr>
      <w:spacing w:line="240" w:lineRule="auto"/>
      <w:ind w:left="720"/>
      <w:jc w:val="both"/>
    </w:pPr>
    <w:rPr>
      <w:rFonts w:ascii="Times New Roman" w:hAnsi="Times New Roman"/>
      <w:snapToGrid w:val="0"/>
      <w:sz w:val="20"/>
      <w:szCs w:val="20"/>
      <w:lang w:val="en-GB"/>
    </w:rPr>
  </w:style>
  <w:style w:type="paragraph" w:styleId="TOC6">
    <w:name w:val="toc 6"/>
    <w:basedOn w:val="Normal"/>
    <w:next w:val="Normal"/>
    <w:autoRedefine/>
    <w:semiHidden/>
    <w:rsid w:val="00472089"/>
    <w:pPr>
      <w:spacing w:line="240" w:lineRule="auto"/>
      <w:ind w:left="960"/>
      <w:jc w:val="both"/>
    </w:pPr>
    <w:rPr>
      <w:rFonts w:ascii="Times New Roman" w:hAnsi="Times New Roman"/>
      <w:snapToGrid w:val="0"/>
      <w:sz w:val="20"/>
      <w:szCs w:val="20"/>
      <w:lang w:val="en-GB"/>
    </w:rPr>
  </w:style>
  <w:style w:type="paragraph" w:styleId="TOC7">
    <w:name w:val="toc 7"/>
    <w:basedOn w:val="Normal"/>
    <w:next w:val="Normal"/>
    <w:autoRedefine/>
    <w:semiHidden/>
    <w:rsid w:val="00472089"/>
    <w:pPr>
      <w:spacing w:line="240" w:lineRule="auto"/>
      <w:ind w:left="1200"/>
      <w:jc w:val="both"/>
    </w:pPr>
    <w:rPr>
      <w:rFonts w:ascii="Times New Roman" w:hAnsi="Times New Roman"/>
      <w:snapToGrid w:val="0"/>
      <w:sz w:val="20"/>
      <w:szCs w:val="20"/>
      <w:lang w:val="en-GB"/>
    </w:rPr>
  </w:style>
  <w:style w:type="paragraph" w:styleId="TOC8">
    <w:name w:val="toc 8"/>
    <w:basedOn w:val="Normal"/>
    <w:next w:val="Normal"/>
    <w:autoRedefine/>
    <w:semiHidden/>
    <w:rsid w:val="00472089"/>
    <w:pPr>
      <w:spacing w:line="240" w:lineRule="auto"/>
      <w:ind w:left="1440"/>
      <w:jc w:val="both"/>
    </w:pPr>
    <w:rPr>
      <w:rFonts w:ascii="Times New Roman" w:hAnsi="Times New Roman"/>
      <w:snapToGrid w:val="0"/>
      <w:sz w:val="20"/>
      <w:szCs w:val="20"/>
      <w:lang w:val="en-GB"/>
    </w:rPr>
  </w:style>
  <w:style w:type="paragraph" w:styleId="TOC9">
    <w:name w:val="toc 9"/>
    <w:basedOn w:val="Normal"/>
    <w:next w:val="Normal"/>
    <w:autoRedefine/>
    <w:semiHidden/>
    <w:rsid w:val="00472089"/>
    <w:pPr>
      <w:spacing w:line="240" w:lineRule="auto"/>
      <w:ind w:left="1680"/>
      <w:jc w:val="both"/>
    </w:pPr>
    <w:rPr>
      <w:rFonts w:ascii="Times New Roman" w:hAnsi="Times New Roman"/>
      <w:snapToGrid w:val="0"/>
      <w:sz w:val="20"/>
      <w:szCs w:val="20"/>
      <w:lang w:val="en-GB"/>
    </w:rPr>
  </w:style>
  <w:style w:type="paragraph" w:customStyle="1" w:styleId="NumPar2">
    <w:name w:val="NumPar 2"/>
    <w:basedOn w:val="Heading2"/>
    <w:next w:val="Text2"/>
    <w:rsid w:val="00472089"/>
    <w:pPr>
      <w:keepNext w:val="0"/>
      <w:keepLines w:val="0"/>
      <w:numPr>
        <w:ilvl w:val="1"/>
        <w:numId w:val="2"/>
      </w:numPr>
      <w:tabs>
        <w:tab w:val="num" w:pos="360"/>
      </w:tabs>
      <w:spacing w:before="0" w:after="240" w:line="240" w:lineRule="auto"/>
      <w:ind w:left="360" w:hanging="283"/>
      <w:jc w:val="both"/>
      <w:outlineLvl w:val="9"/>
    </w:pPr>
    <w:rPr>
      <w:rFonts w:ascii="Times New Roman" w:hAnsi="Times New Roman"/>
      <w:b w:val="0"/>
      <w:bCs w:val="0"/>
      <w:snapToGrid w:val="0"/>
      <w:color w:val="auto"/>
      <w:sz w:val="22"/>
      <w:szCs w:val="20"/>
      <w:lang w:val="fr-FR" w:eastAsia="en-US"/>
    </w:rPr>
  </w:style>
  <w:style w:type="paragraph" w:styleId="ListBullet5">
    <w:name w:val="List Bullet 5"/>
    <w:basedOn w:val="Normal"/>
    <w:autoRedefine/>
    <w:rsid w:val="00472089"/>
    <w:pPr>
      <w:numPr>
        <w:numId w:val="3"/>
      </w:numPr>
      <w:spacing w:after="240" w:line="240" w:lineRule="auto"/>
      <w:jc w:val="both"/>
    </w:pPr>
    <w:rPr>
      <w:rFonts w:ascii="Times New Roman" w:hAnsi="Times New Roman"/>
      <w:snapToGrid w:val="0"/>
      <w:szCs w:val="20"/>
      <w:lang w:val="fr-FR"/>
    </w:rPr>
  </w:style>
  <w:style w:type="paragraph" w:styleId="ListBullet">
    <w:name w:val="List Bullet"/>
    <w:basedOn w:val="Normal"/>
    <w:link w:val="ListBulletChar"/>
    <w:uiPriority w:val="99"/>
    <w:rsid w:val="00472089"/>
    <w:pPr>
      <w:numPr>
        <w:numId w:val="8"/>
      </w:numPr>
      <w:spacing w:after="240" w:line="240" w:lineRule="auto"/>
      <w:jc w:val="both"/>
    </w:pPr>
    <w:rPr>
      <w:rFonts w:ascii="Times New Roman" w:hAnsi="Times New Roman"/>
      <w:szCs w:val="20"/>
      <w:lang w:val="en-GB" w:eastAsia="en-GB"/>
    </w:rPr>
  </w:style>
  <w:style w:type="character" w:customStyle="1" w:styleId="ListBulletChar">
    <w:name w:val="List Bullet Char"/>
    <w:link w:val="ListBullet"/>
    <w:uiPriority w:val="99"/>
    <w:rsid w:val="00472089"/>
    <w:rPr>
      <w:rFonts w:ascii="Times New Roman" w:hAnsi="Times New Roman" w:cs="Times New Roman"/>
      <w:sz w:val="22"/>
      <w:lang w:val="en-GB" w:eastAsia="en-GB"/>
    </w:rPr>
  </w:style>
  <w:style w:type="paragraph" w:customStyle="1" w:styleId="TOC30">
    <w:name w:val="TOC3"/>
    <w:basedOn w:val="Normal"/>
    <w:rsid w:val="00472089"/>
    <w:pPr>
      <w:spacing w:line="240" w:lineRule="auto"/>
      <w:jc w:val="both"/>
    </w:pPr>
    <w:rPr>
      <w:rFonts w:ascii="Times New Roman" w:hAnsi="Times New Roman"/>
      <w:snapToGrid w:val="0"/>
      <w:szCs w:val="20"/>
      <w:lang w:val="en-GB"/>
    </w:rPr>
  </w:style>
  <w:style w:type="paragraph" w:customStyle="1" w:styleId="ListDash2">
    <w:name w:val="List Dash 2"/>
    <w:basedOn w:val="Text2"/>
    <w:rsid w:val="00472089"/>
    <w:pPr>
      <w:numPr>
        <w:numId w:val="9"/>
      </w:numPr>
      <w:tabs>
        <w:tab w:val="clear" w:pos="2161"/>
      </w:tabs>
      <w:jc w:val="both"/>
    </w:pPr>
    <w:rPr>
      <w:sz w:val="22"/>
      <w:lang w:val="en-GB"/>
    </w:rPr>
  </w:style>
  <w:style w:type="paragraph" w:customStyle="1" w:styleId="StyleListBullet11pt">
    <w:name w:val="Style List Bullet + 11 pt"/>
    <w:basedOn w:val="ListBullet"/>
    <w:link w:val="StyleListBullet11ptChar"/>
    <w:autoRedefine/>
    <w:rsid w:val="00472089"/>
    <w:pPr>
      <w:spacing w:after="120"/>
    </w:pPr>
  </w:style>
  <w:style w:type="character" w:customStyle="1" w:styleId="StyleListBullet11ptChar">
    <w:name w:val="Style List Bullet + 11 pt Char"/>
    <w:link w:val="StyleListBullet11pt"/>
    <w:rsid w:val="00472089"/>
    <w:rPr>
      <w:rFonts w:ascii="Times New Roman" w:hAnsi="Times New Roman" w:cs="Times New Roman"/>
      <w:sz w:val="22"/>
      <w:lang w:val="en-GB" w:eastAsia="en-GB"/>
    </w:rPr>
  </w:style>
  <w:style w:type="character" w:customStyle="1" w:styleId="Style11pt">
    <w:name w:val="Style 11 pt"/>
    <w:rsid w:val="00472089"/>
    <w:rPr>
      <w:sz w:val="22"/>
    </w:rPr>
  </w:style>
  <w:style w:type="paragraph" w:customStyle="1" w:styleId="ListDash">
    <w:name w:val="List Dash"/>
    <w:basedOn w:val="Normal"/>
    <w:rsid w:val="00472089"/>
    <w:pPr>
      <w:numPr>
        <w:numId w:val="10"/>
      </w:numPr>
      <w:spacing w:after="240" w:line="240" w:lineRule="auto"/>
      <w:jc w:val="both"/>
    </w:pPr>
    <w:rPr>
      <w:rFonts w:ascii="Times New Roman" w:hAnsi="Times New Roman"/>
      <w:szCs w:val="20"/>
      <w:lang w:val="fr-FR"/>
    </w:rPr>
  </w:style>
  <w:style w:type="paragraph" w:customStyle="1" w:styleId="Style11ptJustifiedAfter6pt">
    <w:name w:val="Style 11 pt Justified After:  6 pt"/>
    <w:basedOn w:val="Normal"/>
    <w:rsid w:val="00472089"/>
    <w:pPr>
      <w:spacing w:after="120" w:line="240" w:lineRule="auto"/>
      <w:jc w:val="both"/>
    </w:pPr>
    <w:rPr>
      <w:rFonts w:ascii="Times New Roman" w:hAnsi="Times New Roman"/>
      <w:lang w:val="en-GB" w:eastAsia="en-GB"/>
    </w:rPr>
  </w:style>
  <w:style w:type="paragraph" w:styleId="ListNumber2">
    <w:name w:val="List Number 2"/>
    <w:basedOn w:val="Text2"/>
    <w:rsid w:val="00472089"/>
    <w:pPr>
      <w:numPr>
        <w:numId w:val="11"/>
      </w:numPr>
      <w:tabs>
        <w:tab w:val="clear" w:pos="2161"/>
      </w:tabs>
      <w:jc w:val="both"/>
    </w:pPr>
    <w:rPr>
      <w:sz w:val="22"/>
      <w:lang w:val="en-GB"/>
    </w:rPr>
  </w:style>
  <w:style w:type="paragraph" w:customStyle="1" w:styleId="ListNumber2Level2">
    <w:name w:val="List Number 2 (Level 2)"/>
    <w:basedOn w:val="Text2"/>
    <w:rsid w:val="00472089"/>
    <w:pPr>
      <w:numPr>
        <w:ilvl w:val="1"/>
        <w:numId w:val="11"/>
      </w:numPr>
      <w:tabs>
        <w:tab w:val="clear" w:pos="2161"/>
      </w:tabs>
      <w:jc w:val="both"/>
    </w:pPr>
    <w:rPr>
      <w:sz w:val="22"/>
      <w:lang w:val="en-GB"/>
    </w:rPr>
  </w:style>
  <w:style w:type="paragraph" w:customStyle="1" w:styleId="ListNumber2Level3">
    <w:name w:val="List Number 2 (Level 3)"/>
    <w:basedOn w:val="Text2"/>
    <w:rsid w:val="00472089"/>
    <w:pPr>
      <w:numPr>
        <w:ilvl w:val="2"/>
        <w:numId w:val="11"/>
      </w:numPr>
      <w:tabs>
        <w:tab w:val="clear" w:pos="2161"/>
      </w:tabs>
      <w:jc w:val="both"/>
    </w:pPr>
    <w:rPr>
      <w:sz w:val="22"/>
      <w:lang w:val="en-GB"/>
    </w:rPr>
  </w:style>
  <w:style w:type="paragraph" w:customStyle="1" w:styleId="ListNumber2Level4">
    <w:name w:val="List Number 2 (Level 4)"/>
    <w:basedOn w:val="Text2"/>
    <w:rsid w:val="00472089"/>
    <w:pPr>
      <w:numPr>
        <w:ilvl w:val="3"/>
        <w:numId w:val="11"/>
      </w:numPr>
      <w:tabs>
        <w:tab w:val="clear" w:pos="2161"/>
      </w:tabs>
      <w:jc w:val="both"/>
    </w:pPr>
    <w:rPr>
      <w:sz w:val="22"/>
      <w:lang w:val="en-GB"/>
    </w:rPr>
  </w:style>
  <w:style w:type="character" w:styleId="Strong">
    <w:name w:val="Strong"/>
    <w:uiPriority w:val="22"/>
    <w:qFormat/>
    <w:rsid w:val="00472089"/>
    <w:rPr>
      <w:b/>
      <w:bCs/>
    </w:rPr>
  </w:style>
  <w:style w:type="paragraph" w:styleId="TOAHeading">
    <w:name w:val="toa heading"/>
    <w:basedOn w:val="Normal"/>
    <w:next w:val="Normal"/>
    <w:rsid w:val="00472089"/>
    <w:pPr>
      <w:spacing w:before="120" w:line="240" w:lineRule="auto"/>
      <w:jc w:val="both"/>
    </w:pPr>
    <w:rPr>
      <w:rFonts w:ascii="Cambria" w:hAnsi="Cambria"/>
      <w:b/>
      <w:bCs/>
      <w:snapToGrid w:val="0"/>
      <w:szCs w:val="24"/>
      <w:lang w:val="en-GB"/>
    </w:rPr>
  </w:style>
  <w:style w:type="paragraph" w:customStyle="1" w:styleId="Char2">
    <w:name w:val="Char2"/>
    <w:basedOn w:val="Normal"/>
    <w:link w:val="FootnoteReference"/>
    <w:uiPriority w:val="99"/>
    <w:rsid w:val="00472089"/>
    <w:pPr>
      <w:spacing w:before="120" w:after="160" w:line="240" w:lineRule="exact"/>
    </w:pPr>
    <w:rPr>
      <w:sz w:val="20"/>
      <w:szCs w:val="20"/>
      <w:vertAlign w:val="superscript"/>
      <w:lang w:eastAsia="it-IT"/>
    </w:rPr>
  </w:style>
  <w:style w:type="paragraph" w:styleId="NormalWeb">
    <w:name w:val="Normal (Web)"/>
    <w:basedOn w:val="Normal"/>
    <w:uiPriority w:val="99"/>
    <w:semiHidden/>
    <w:unhideWhenUsed/>
    <w:rsid w:val="00DB5B77"/>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E011FE"/>
  </w:style>
  <w:style w:type="character" w:customStyle="1" w:styleId="a">
    <w:name w:val="Ανεπίλυτη αναφορά"/>
    <w:uiPriority w:val="99"/>
    <w:semiHidden/>
    <w:unhideWhenUsed/>
    <w:rsid w:val="008C1261"/>
    <w:rPr>
      <w:color w:val="605E5C"/>
      <w:shd w:val="clear" w:color="auto" w:fill="E1DFDD"/>
    </w:rPr>
  </w:style>
  <w:style w:type="paragraph" w:customStyle="1" w:styleId="BasicParagraph">
    <w:name w:val="[Basic Paragraph]"/>
    <w:basedOn w:val="Normal"/>
    <w:rsid w:val="0086491A"/>
    <w:pPr>
      <w:widowControl w:val="0"/>
      <w:suppressAutoHyphens/>
      <w:autoSpaceDE w:val="0"/>
      <w:spacing w:after="0" w:line="288" w:lineRule="auto"/>
      <w:textAlignment w:val="center"/>
    </w:pPr>
    <w:rPr>
      <w:rFonts w:ascii="Minion Pro" w:eastAsia="Minion Pro" w:hAnsi="Minion Pro" w:cs="Minion Pro"/>
      <w:color w:val="000000"/>
      <w:kern w:val="1"/>
      <w:sz w:val="24"/>
      <w:szCs w:val="24"/>
      <w:lang w:val="en-GB" w:eastAsia="hi-IN" w:bidi="hi-IN"/>
    </w:rPr>
  </w:style>
  <w:style w:type="paragraph" w:styleId="HTMLPreformatted">
    <w:name w:val="HTML Preformatted"/>
    <w:basedOn w:val="Normal"/>
    <w:link w:val="HTMLPreformattedChar"/>
    <w:uiPriority w:val="99"/>
    <w:semiHidden/>
    <w:unhideWhenUsed/>
    <w:rsid w:val="0095277E"/>
    <w:rPr>
      <w:rFonts w:ascii="Courier New" w:hAnsi="Courier New" w:cs="Courier New"/>
      <w:sz w:val="20"/>
      <w:szCs w:val="20"/>
    </w:rPr>
  </w:style>
  <w:style w:type="character" w:customStyle="1" w:styleId="HTMLPreformattedChar">
    <w:name w:val="HTML Preformatted Char"/>
    <w:link w:val="HTMLPreformatted"/>
    <w:uiPriority w:val="99"/>
    <w:semiHidden/>
    <w:rsid w:val="0095277E"/>
    <w:rPr>
      <w:rFonts w:ascii="Courier New" w:hAnsi="Courier New" w:cs="Courier New"/>
      <w:lang w:val="it-IT" w:eastAsia="en-US"/>
    </w:rPr>
  </w:style>
  <w:style w:type="character" w:styleId="UnresolvedMention">
    <w:name w:val="Unresolved Mention"/>
    <w:uiPriority w:val="99"/>
    <w:semiHidden/>
    <w:unhideWhenUsed/>
    <w:rsid w:val="00C513C3"/>
    <w:rPr>
      <w:color w:val="605E5C"/>
      <w:shd w:val="clear" w:color="auto" w:fill="E1DFDD"/>
    </w:rPr>
  </w:style>
  <w:style w:type="character" w:customStyle="1" w:styleId="q4iawc">
    <w:name w:val="q4iawc"/>
    <w:basedOn w:val="DefaultParagraphFont"/>
    <w:rsid w:val="00C513C3"/>
  </w:style>
  <w:style w:type="character" w:customStyle="1" w:styleId="viiyi">
    <w:name w:val="viiyi"/>
    <w:basedOn w:val="DefaultParagraphFont"/>
    <w:rsid w:val="000B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492332932">
      <w:bodyDiv w:val="1"/>
      <w:marLeft w:val="0"/>
      <w:marRight w:val="0"/>
      <w:marTop w:val="0"/>
      <w:marBottom w:val="0"/>
      <w:divBdr>
        <w:top w:val="none" w:sz="0" w:space="0" w:color="auto"/>
        <w:left w:val="none" w:sz="0" w:space="0" w:color="auto"/>
        <w:bottom w:val="none" w:sz="0" w:space="0" w:color="auto"/>
        <w:right w:val="none" w:sz="0" w:space="0" w:color="auto"/>
      </w:divBdr>
    </w:div>
    <w:div w:id="556280257">
      <w:bodyDiv w:val="1"/>
      <w:marLeft w:val="0"/>
      <w:marRight w:val="0"/>
      <w:marTop w:val="0"/>
      <w:marBottom w:val="0"/>
      <w:divBdr>
        <w:top w:val="none" w:sz="0" w:space="0" w:color="auto"/>
        <w:left w:val="none" w:sz="0" w:space="0" w:color="auto"/>
        <w:bottom w:val="none" w:sz="0" w:space="0" w:color="auto"/>
        <w:right w:val="none" w:sz="0" w:space="0" w:color="auto"/>
      </w:divBdr>
    </w:div>
    <w:div w:id="59390385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770004510">
      <w:bodyDiv w:val="1"/>
      <w:marLeft w:val="0"/>
      <w:marRight w:val="0"/>
      <w:marTop w:val="0"/>
      <w:marBottom w:val="0"/>
      <w:divBdr>
        <w:top w:val="none" w:sz="0" w:space="0" w:color="auto"/>
        <w:left w:val="none" w:sz="0" w:space="0" w:color="auto"/>
        <w:bottom w:val="none" w:sz="0" w:space="0" w:color="auto"/>
        <w:right w:val="none" w:sz="0" w:space="0" w:color="auto"/>
      </w:divBdr>
    </w:div>
    <w:div w:id="822349961">
      <w:bodyDiv w:val="1"/>
      <w:marLeft w:val="0"/>
      <w:marRight w:val="0"/>
      <w:marTop w:val="0"/>
      <w:marBottom w:val="0"/>
      <w:divBdr>
        <w:top w:val="none" w:sz="0" w:space="0" w:color="auto"/>
        <w:left w:val="none" w:sz="0" w:space="0" w:color="auto"/>
        <w:bottom w:val="none" w:sz="0" w:space="0" w:color="auto"/>
        <w:right w:val="none" w:sz="0" w:space="0" w:color="auto"/>
      </w:divBdr>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103454795">
      <w:bodyDiv w:val="1"/>
      <w:marLeft w:val="0"/>
      <w:marRight w:val="0"/>
      <w:marTop w:val="0"/>
      <w:marBottom w:val="0"/>
      <w:divBdr>
        <w:top w:val="none" w:sz="0" w:space="0" w:color="auto"/>
        <w:left w:val="none" w:sz="0" w:space="0" w:color="auto"/>
        <w:bottom w:val="none" w:sz="0" w:space="0" w:color="auto"/>
        <w:right w:val="none" w:sz="0" w:space="0" w:color="auto"/>
      </w:divBdr>
      <w:divsChild>
        <w:div w:id="2020427216">
          <w:marLeft w:val="-225"/>
          <w:marRight w:val="-225"/>
          <w:marTop w:val="0"/>
          <w:marBottom w:val="0"/>
          <w:divBdr>
            <w:top w:val="none" w:sz="0" w:space="0" w:color="auto"/>
            <w:left w:val="none" w:sz="0" w:space="0" w:color="auto"/>
            <w:bottom w:val="none" w:sz="0" w:space="0" w:color="auto"/>
            <w:right w:val="none" w:sz="0" w:space="0" w:color="auto"/>
          </w:divBdr>
          <w:divsChild>
            <w:div w:id="2086297943">
              <w:marLeft w:val="0"/>
              <w:marRight w:val="0"/>
              <w:marTop w:val="0"/>
              <w:marBottom w:val="0"/>
              <w:divBdr>
                <w:top w:val="none" w:sz="0" w:space="0" w:color="auto"/>
                <w:left w:val="none" w:sz="0" w:space="0" w:color="auto"/>
                <w:bottom w:val="none" w:sz="0" w:space="0" w:color="auto"/>
                <w:right w:val="none" w:sz="0" w:space="0" w:color="auto"/>
              </w:divBdr>
              <w:divsChild>
                <w:div w:id="467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7878">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edco.gov.jo" TargetMode="External"/><Relationship Id="rId18" Type="http://schemas.openxmlformats.org/officeDocument/2006/relationships/hyperlink" Target="mailto:ipmed.crm@jedco.gov.j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JEDCO.GOV.JO" TargetMode="External"/><Relationship Id="rId7" Type="http://schemas.openxmlformats.org/officeDocument/2006/relationships/endnotes" Target="endnotes.xml"/><Relationship Id="rId12" Type="http://schemas.openxmlformats.org/officeDocument/2006/relationships/hyperlink" Target="https://ec.europa.eu/europeaid/sites/devco/files/communication-visibility-requirements-2018_en.pdf" TargetMode="External"/><Relationship Id="rId17" Type="http://schemas.openxmlformats.org/officeDocument/2006/relationships/hyperlink" Target="http://www.enicbcmed.eu/projects/ipme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operation@ccit.com.tn" TargetMode="External"/><Relationship Id="rId20" Type="http://schemas.openxmlformats.org/officeDocument/2006/relationships/hyperlink" Target="http://www.enicbcmed.eu/projects/ip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tunis.org.t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pmed.crm@jedco.gov.j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jedco.gov.jo" TargetMode="External"/><Relationship Id="rId19" Type="http://schemas.openxmlformats.org/officeDocument/2006/relationships/hyperlink" Target="mailto:cooperation@ccit.com.tn" TargetMode="External"/><Relationship Id="rId4" Type="http://schemas.openxmlformats.org/officeDocument/2006/relationships/settings" Target="settings.xml"/><Relationship Id="rId9" Type="http://schemas.openxmlformats.org/officeDocument/2006/relationships/hyperlink" Target="http://www.enicbcmed.eu/home" TargetMode="External"/><Relationship Id="rId14" Type="http://schemas.openxmlformats.org/officeDocument/2006/relationships/hyperlink" Target="https://rb.gy/st1w2d" TargetMode="External"/><Relationship Id="rId22" Type="http://schemas.openxmlformats.org/officeDocument/2006/relationships/hyperlink" Target="http://www.ccitunis.org.t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nicbcmed.eu/projects/support-to-implemen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0.jpeg"/><Relationship Id="rId1" Type="http://schemas.openxmlformats.org/officeDocument/2006/relationships/image" Target="media/image4.jpeg"/><Relationship Id="rId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54CB-FD36-4BDA-9C74-5DCD4FC9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5252</Words>
  <Characters>29649</Characters>
  <Application>Microsoft Office Word</Application>
  <DocSecurity>0</DocSecurity>
  <Lines>247</Lines>
  <Paragraphs>69</Paragraphs>
  <ScaleCrop>false</ScaleCrop>
  <HeadingPairs>
    <vt:vector size="10" baseType="variant">
      <vt:variant>
        <vt:lpstr>Title</vt:lpstr>
      </vt:variant>
      <vt:variant>
        <vt:i4>1</vt:i4>
      </vt:variant>
      <vt:variant>
        <vt:lpstr>Titre</vt:lpstr>
      </vt:variant>
      <vt:variant>
        <vt:i4>1</vt:i4>
      </vt:variant>
      <vt:variant>
        <vt:lpstr>Τίτλος</vt:lpstr>
      </vt:variant>
      <vt:variant>
        <vt:i4>1</vt:i4>
      </vt:variant>
      <vt:variant>
        <vt:lpstr>Titolo</vt:lpstr>
      </vt:variant>
      <vt:variant>
        <vt:i4>1</vt:i4>
      </vt:variant>
      <vt:variant>
        <vt:lpstr>Títol</vt:lpstr>
      </vt:variant>
      <vt:variant>
        <vt:i4>1</vt:i4>
      </vt:variant>
    </vt:vector>
  </HeadingPairs>
  <TitlesOfParts>
    <vt:vector size="5" baseType="lpstr">
      <vt:lpstr/>
      <vt:lpstr/>
      <vt:lpstr/>
      <vt:lpstr/>
      <vt:lpstr/>
    </vt:vector>
  </TitlesOfParts>
  <Company>Hewlett-Packard Company</Company>
  <LinksUpToDate>false</LinksUpToDate>
  <CharactersWithSpaces>34832</CharactersWithSpaces>
  <SharedDoc>false</SharedDoc>
  <HLinks>
    <vt:vector size="90" baseType="variant">
      <vt:variant>
        <vt:i4>2162726</vt:i4>
      </vt:variant>
      <vt:variant>
        <vt:i4>39</vt:i4>
      </vt:variant>
      <vt:variant>
        <vt:i4>0</vt:i4>
      </vt:variant>
      <vt:variant>
        <vt:i4>5</vt:i4>
      </vt:variant>
      <vt:variant>
        <vt:lpwstr>http://www.ccitunis.org.tn/</vt:lpwstr>
      </vt:variant>
      <vt:variant>
        <vt:lpwstr/>
      </vt:variant>
      <vt:variant>
        <vt:i4>1966166</vt:i4>
      </vt:variant>
      <vt:variant>
        <vt:i4>36</vt:i4>
      </vt:variant>
      <vt:variant>
        <vt:i4>0</vt:i4>
      </vt:variant>
      <vt:variant>
        <vt:i4>5</vt:i4>
      </vt:variant>
      <vt:variant>
        <vt:lpwstr>http://www.jedco.gov.jo/</vt:lpwstr>
      </vt:variant>
      <vt:variant>
        <vt:lpwstr/>
      </vt:variant>
      <vt:variant>
        <vt:i4>7209012</vt:i4>
      </vt:variant>
      <vt:variant>
        <vt:i4>33</vt:i4>
      </vt:variant>
      <vt:variant>
        <vt:i4>0</vt:i4>
      </vt:variant>
      <vt:variant>
        <vt:i4>5</vt:i4>
      </vt:variant>
      <vt:variant>
        <vt:lpwstr>http://www.enicbcmed.eu/projects/ipmed</vt:lpwstr>
      </vt:variant>
      <vt:variant>
        <vt:lpwstr/>
      </vt:variant>
      <vt:variant>
        <vt:i4>6684689</vt:i4>
      </vt:variant>
      <vt:variant>
        <vt:i4>30</vt:i4>
      </vt:variant>
      <vt:variant>
        <vt:i4>0</vt:i4>
      </vt:variant>
      <vt:variant>
        <vt:i4>5</vt:i4>
      </vt:variant>
      <vt:variant>
        <vt:lpwstr>mailto:cooperation@ccit.com.tn</vt:lpwstr>
      </vt:variant>
      <vt:variant>
        <vt:lpwstr/>
      </vt:variant>
      <vt:variant>
        <vt:i4>1441834</vt:i4>
      </vt:variant>
      <vt:variant>
        <vt:i4>27</vt:i4>
      </vt:variant>
      <vt:variant>
        <vt:i4>0</vt:i4>
      </vt:variant>
      <vt:variant>
        <vt:i4>5</vt:i4>
      </vt:variant>
      <vt:variant>
        <vt:lpwstr>mailto:ipmed.crm@jedco.gov.jo</vt:lpwstr>
      </vt:variant>
      <vt:variant>
        <vt:lpwstr/>
      </vt:variant>
      <vt:variant>
        <vt:i4>7209012</vt:i4>
      </vt:variant>
      <vt:variant>
        <vt:i4>24</vt:i4>
      </vt:variant>
      <vt:variant>
        <vt:i4>0</vt:i4>
      </vt:variant>
      <vt:variant>
        <vt:i4>5</vt:i4>
      </vt:variant>
      <vt:variant>
        <vt:lpwstr>http://www.enicbcmed.eu/projects/ipmed</vt:lpwstr>
      </vt:variant>
      <vt:variant>
        <vt:lpwstr/>
      </vt:variant>
      <vt:variant>
        <vt:i4>6684689</vt:i4>
      </vt:variant>
      <vt:variant>
        <vt:i4>21</vt:i4>
      </vt:variant>
      <vt:variant>
        <vt:i4>0</vt:i4>
      </vt:variant>
      <vt:variant>
        <vt:i4>5</vt:i4>
      </vt:variant>
      <vt:variant>
        <vt:lpwstr>mailto:cooperation@ccit.com.tn</vt:lpwstr>
      </vt:variant>
      <vt:variant>
        <vt:lpwstr/>
      </vt:variant>
      <vt:variant>
        <vt:i4>1441834</vt:i4>
      </vt:variant>
      <vt:variant>
        <vt:i4>18</vt:i4>
      </vt:variant>
      <vt:variant>
        <vt:i4>0</vt:i4>
      </vt:variant>
      <vt:variant>
        <vt:i4>5</vt:i4>
      </vt:variant>
      <vt:variant>
        <vt:lpwstr>mailto:ipmed.crm@jedco.gov.jo</vt:lpwstr>
      </vt:variant>
      <vt:variant>
        <vt:lpwstr/>
      </vt:variant>
      <vt:variant>
        <vt:i4>6029333</vt:i4>
      </vt:variant>
      <vt:variant>
        <vt:i4>15</vt:i4>
      </vt:variant>
      <vt:variant>
        <vt:i4>0</vt:i4>
      </vt:variant>
      <vt:variant>
        <vt:i4>5</vt:i4>
      </vt:variant>
      <vt:variant>
        <vt:lpwstr>https://rb.gy/st1w2d</vt:lpwstr>
      </vt:variant>
      <vt:variant>
        <vt:lpwstr/>
      </vt:variant>
      <vt:variant>
        <vt:i4>589828</vt:i4>
      </vt:variant>
      <vt:variant>
        <vt:i4>12</vt:i4>
      </vt:variant>
      <vt:variant>
        <vt:i4>0</vt:i4>
      </vt:variant>
      <vt:variant>
        <vt:i4>5</vt:i4>
      </vt:variant>
      <vt:variant>
        <vt:lpwstr>http://smehub.jo/</vt:lpwstr>
      </vt:variant>
      <vt:variant>
        <vt:lpwstr/>
      </vt:variant>
      <vt:variant>
        <vt:i4>4980862</vt:i4>
      </vt:variant>
      <vt:variant>
        <vt:i4>9</vt:i4>
      </vt:variant>
      <vt:variant>
        <vt:i4>0</vt:i4>
      </vt:variant>
      <vt:variant>
        <vt:i4>5</vt:i4>
      </vt:variant>
      <vt:variant>
        <vt:lpwstr>https://ec.europa.eu/europeaid/sites/devco/files/communication-visibility-requirements-2018_en.pdf</vt:lpwstr>
      </vt:variant>
      <vt:variant>
        <vt:lpwstr/>
      </vt:variant>
      <vt:variant>
        <vt:i4>2162726</vt:i4>
      </vt:variant>
      <vt:variant>
        <vt:i4>6</vt:i4>
      </vt:variant>
      <vt:variant>
        <vt:i4>0</vt:i4>
      </vt:variant>
      <vt:variant>
        <vt:i4>5</vt:i4>
      </vt:variant>
      <vt:variant>
        <vt:lpwstr>http://www.ccitunis.org.tn/</vt:lpwstr>
      </vt:variant>
      <vt:variant>
        <vt:lpwstr/>
      </vt:variant>
      <vt:variant>
        <vt:i4>1966166</vt:i4>
      </vt:variant>
      <vt:variant>
        <vt:i4>3</vt:i4>
      </vt:variant>
      <vt:variant>
        <vt:i4>0</vt:i4>
      </vt:variant>
      <vt:variant>
        <vt:i4>5</vt:i4>
      </vt:variant>
      <vt:variant>
        <vt:lpwstr>http://www.jedco.gov.jo/</vt:lpwstr>
      </vt:variant>
      <vt:variant>
        <vt:lpwstr/>
      </vt:variant>
      <vt:variant>
        <vt:i4>786437</vt:i4>
      </vt:variant>
      <vt:variant>
        <vt:i4>0</vt:i4>
      </vt:variant>
      <vt:variant>
        <vt:i4>0</vt:i4>
      </vt:variant>
      <vt:variant>
        <vt:i4>5</vt:i4>
      </vt:variant>
      <vt:variant>
        <vt:lpwstr>http://www.enicbcmed.eu/home</vt:lpwstr>
      </vt:variant>
      <vt:variant>
        <vt:lpwstr/>
      </vt:variant>
      <vt:variant>
        <vt:i4>2818146</vt:i4>
      </vt:variant>
      <vt:variant>
        <vt:i4>0</vt:i4>
      </vt:variant>
      <vt:variant>
        <vt:i4>0</vt:i4>
      </vt:variant>
      <vt:variant>
        <vt:i4>5</vt:i4>
      </vt:variant>
      <vt:variant>
        <vt:lpwstr>http://www.enicbcmed.eu/projects/support-to-implementation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cp:keywords/>
  <cp:lastModifiedBy>Mais Karam</cp:lastModifiedBy>
  <cp:revision>17</cp:revision>
  <cp:lastPrinted>2021-08-24T11:37:00Z</cp:lastPrinted>
  <dcterms:created xsi:type="dcterms:W3CDTF">2022-11-10T08:54:00Z</dcterms:created>
  <dcterms:modified xsi:type="dcterms:W3CDTF">2022-11-14T11:26:00Z</dcterms:modified>
</cp:coreProperties>
</file>