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BFE55" w14:textId="77777777" w:rsidR="00513973" w:rsidRPr="00773801" w:rsidRDefault="001414A9" w:rsidP="00513973">
      <w:pPr>
        <w:rPr>
          <w:rFonts w:asciiTheme="minorHAnsi" w:hAnsiTheme="minorHAnsi" w:cstheme="minorHAnsi"/>
          <w:lang w:val="en-GB"/>
        </w:rPr>
      </w:pPr>
      <w:r w:rsidRPr="00773801">
        <w:rPr>
          <w:rFonts w:asciiTheme="minorHAnsi" w:hAnsiTheme="minorHAnsi" w:cstheme="minorHAnsi"/>
          <w:noProof/>
        </w:rPr>
        <w:t xml:space="preserve"> </w:t>
      </w:r>
      <w:r w:rsidR="00267690" w:rsidRPr="00773801">
        <w:rPr>
          <w:rFonts w:asciiTheme="minorHAnsi" w:hAnsiTheme="minorHAnsi" w:cstheme="minorHAnsi"/>
          <w:noProof/>
        </w:rPr>
        <w:drawing>
          <wp:inline distT="0" distB="0" distL="0" distR="0" wp14:anchorId="68494DD8" wp14:editId="5F3C3CC5">
            <wp:extent cx="11239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400050"/>
                    </a:xfrm>
                    <a:prstGeom prst="rect">
                      <a:avLst/>
                    </a:prstGeom>
                    <a:noFill/>
                    <a:ln>
                      <a:noFill/>
                    </a:ln>
                  </pic:spPr>
                </pic:pic>
              </a:graphicData>
            </a:graphic>
          </wp:inline>
        </w:drawing>
      </w:r>
      <w:r w:rsidR="00513973" w:rsidRPr="00773801">
        <w:rPr>
          <w:rFonts w:asciiTheme="minorHAnsi" w:hAnsiTheme="minorHAnsi" w:cstheme="minorHAnsi"/>
          <w:lang w:val="en-GB"/>
        </w:rPr>
        <w:tab/>
      </w:r>
      <w:r w:rsidR="00513973" w:rsidRPr="00773801">
        <w:rPr>
          <w:rFonts w:asciiTheme="minorHAnsi" w:hAnsiTheme="minorHAnsi" w:cstheme="minorHAnsi"/>
          <w:lang w:val="en-GB"/>
        </w:rPr>
        <w:tab/>
      </w:r>
      <w:r w:rsidR="00513973" w:rsidRPr="00773801">
        <w:rPr>
          <w:rFonts w:asciiTheme="minorHAnsi" w:hAnsiTheme="minorHAnsi" w:cstheme="minorHAnsi"/>
          <w:lang w:val="en-GB"/>
        </w:rPr>
        <w:tab/>
      </w:r>
      <w:r w:rsidR="00513973" w:rsidRPr="00773801">
        <w:rPr>
          <w:rFonts w:asciiTheme="minorHAnsi" w:hAnsiTheme="minorHAnsi" w:cstheme="minorHAnsi"/>
          <w:lang w:val="en-GB"/>
        </w:rPr>
        <w:tab/>
      </w:r>
      <w:r w:rsidR="00513973" w:rsidRPr="00773801">
        <w:rPr>
          <w:rFonts w:asciiTheme="minorHAnsi" w:hAnsiTheme="minorHAnsi" w:cstheme="minorHAnsi"/>
          <w:lang w:val="en-GB"/>
        </w:rPr>
        <w:tab/>
      </w:r>
      <w:r w:rsidR="00513973" w:rsidRPr="00773801">
        <w:rPr>
          <w:rFonts w:asciiTheme="minorHAnsi" w:hAnsiTheme="minorHAnsi" w:cstheme="minorHAnsi"/>
          <w:lang w:val="en-GB"/>
        </w:rPr>
        <w:tab/>
      </w:r>
      <w:r w:rsidR="00513973" w:rsidRPr="00773801">
        <w:rPr>
          <w:rFonts w:asciiTheme="minorHAnsi" w:hAnsiTheme="minorHAnsi" w:cstheme="minorHAnsi"/>
          <w:lang w:val="en-GB"/>
        </w:rPr>
        <w:tab/>
      </w:r>
      <w:r w:rsidR="00267690" w:rsidRPr="00773801">
        <w:rPr>
          <w:rFonts w:asciiTheme="minorHAnsi" w:hAnsiTheme="minorHAnsi" w:cstheme="minorHAnsi"/>
          <w:noProof/>
        </w:rPr>
        <w:drawing>
          <wp:inline distT="0" distB="0" distL="0" distR="0" wp14:anchorId="24F44196" wp14:editId="4984E02C">
            <wp:extent cx="14287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a:ln>
                      <a:noFill/>
                    </a:ln>
                  </pic:spPr>
                </pic:pic>
              </a:graphicData>
            </a:graphic>
          </wp:inline>
        </w:drawing>
      </w:r>
      <w:r w:rsidR="00513973" w:rsidRPr="00773801">
        <w:rPr>
          <w:rFonts w:asciiTheme="minorHAnsi" w:hAnsiTheme="minorHAnsi" w:cstheme="minorHAnsi"/>
          <w:lang w:val="en-GB"/>
        </w:rPr>
        <w:tab/>
      </w:r>
    </w:p>
    <w:p w14:paraId="6628AAF7" w14:textId="77777777" w:rsidR="0060796F" w:rsidRPr="00773801" w:rsidRDefault="0060796F" w:rsidP="0060796F">
      <w:pPr>
        <w:pStyle w:val="bullet1"/>
        <w:numPr>
          <w:ilvl w:val="0"/>
          <w:numId w:val="0"/>
        </w:numPr>
        <w:ind w:left="60"/>
        <w:jc w:val="center"/>
        <w:rPr>
          <w:rFonts w:asciiTheme="minorHAnsi" w:hAnsiTheme="minorHAnsi" w:cstheme="minorHAnsi"/>
          <w:b/>
          <w:bCs/>
          <w:sz w:val="28"/>
          <w:szCs w:val="28"/>
        </w:rPr>
      </w:pPr>
      <w:bookmarkStart w:id="0" w:name="_GoBack"/>
      <w:r w:rsidRPr="00773801">
        <w:rPr>
          <w:rFonts w:asciiTheme="minorHAnsi" w:hAnsiTheme="minorHAnsi" w:cstheme="minorHAnsi"/>
          <w:b/>
          <w:bCs/>
          <w:sz w:val="28"/>
          <w:szCs w:val="28"/>
        </w:rPr>
        <w:t>Rural Economic Growth and Employment Project (REGEP)</w:t>
      </w:r>
    </w:p>
    <w:p w14:paraId="4133A663" w14:textId="77777777" w:rsidR="0060796F" w:rsidRPr="00773801" w:rsidRDefault="0060796F" w:rsidP="0060796F">
      <w:pPr>
        <w:pStyle w:val="bullet1"/>
        <w:numPr>
          <w:ilvl w:val="0"/>
          <w:numId w:val="0"/>
        </w:numPr>
        <w:ind w:left="60"/>
        <w:jc w:val="center"/>
        <w:rPr>
          <w:rFonts w:asciiTheme="minorHAnsi" w:hAnsiTheme="minorHAnsi" w:cstheme="minorHAnsi"/>
          <w:b/>
          <w:bCs/>
          <w:sz w:val="28"/>
          <w:szCs w:val="28"/>
        </w:rPr>
      </w:pPr>
      <w:r w:rsidRPr="00773801">
        <w:rPr>
          <w:rFonts w:asciiTheme="minorHAnsi" w:hAnsiTheme="minorHAnsi" w:cstheme="minorHAnsi"/>
          <w:b/>
          <w:bCs/>
          <w:sz w:val="28"/>
          <w:szCs w:val="28"/>
        </w:rPr>
        <w:t>Consultant</w:t>
      </w:r>
    </w:p>
    <w:p w14:paraId="758309F0" w14:textId="77777777" w:rsidR="0060796F" w:rsidRPr="00773801" w:rsidRDefault="0060796F" w:rsidP="0060796F">
      <w:pPr>
        <w:jc w:val="center"/>
        <w:rPr>
          <w:rFonts w:asciiTheme="minorHAnsi" w:hAnsiTheme="minorHAnsi" w:cstheme="minorHAnsi"/>
          <w:b/>
          <w:bCs/>
          <w:sz w:val="28"/>
          <w:szCs w:val="28"/>
        </w:rPr>
      </w:pPr>
      <w:r w:rsidRPr="00773801">
        <w:rPr>
          <w:rFonts w:asciiTheme="minorHAnsi" w:hAnsiTheme="minorHAnsi" w:cstheme="minorHAnsi"/>
          <w:b/>
          <w:bCs/>
          <w:sz w:val="28"/>
          <w:szCs w:val="28"/>
        </w:rPr>
        <w:t xml:space="preserve">TERM OF REFERENCE (TOR) </w:t>
      </w:r>
    </w:p>
    <w:p w14:paraId="3F21448F" w14:textId="77777777" w:rsidR="00803C21" w:rsidRDefault="0060796F" w:rsidP="0001486A">
      <w:pPr>
        <w:ind w:left="2160" w:hanging="2160"/>
      </w:pPr>
      <w:r w:rsidRPr="00773801">
        <w:rPr>
          <w:rFonts w:asciiTheme="minorHAnsi" w:hAnsiTheme="minorHAnsi" w:cstheme="minorHAnsi"/>
          <w:b/>
          <w:bCs/>
          <w:sz w:val="24"/>
          <w:szCs w:val="24"/>
        </w:rPr>
        <w:t xml:space="preserve">Assignment title: </w:t>
      </w:r>
      <w:r w:rsidRPr="00773801">
        <w:rPr>
          <w:rFonts w:asciiTheme="minorHAnsi" w:hAnsiTheme="minorHAnsi" w:cstheme="minorHAnsi"/>
          <w:b/>
          <w:bCs/>
          <w:sz w:val="24"/>
          <w:szCs w:val="24"/>
        </w:rPr>
        <w:tab/>
      </w:r>
      <w:r w:rsidRPr="00773801">
        <w:rPr>
          <w:rFonts w:asciiTheme="minorHAnsi" w:hAnsiTheme="minorHAnsi" w:cstheme="minorHAnsi"/>
          <w:b/>
          <w:bCs/>
          <w:sz w:val="24"/>
          <w:szCs w:val="24"/>
        </w:rPr>
        <w:tab/>
      </w:r>
      <w:r w:rsidR="00803C21">
        <w:rPr>
          <w:rFonts w:asciiTheme="minorHAnsi" w:hAnsiTheme="minorHAnsi" w:cstheme="minorHAnsi"/>
          <w:b/>
          <w:bCs/>
          <w:sz w:val="24"/>
          <w:szCs w:val="24"/>
        </w:rPr>
        <w:t xml:space="preserve">Lot 1: </w:t>
      </w:r>
      <w:r w:rsidR="0001486A" w:rsidRPr="0001486A">
        <w:rPr>
          <w:b/>
          <w:bCs/>
        </w:rPr>
        <w:t xml:space="preserve">External </w:t>
      </w:r>
      <w:r w:rsidR="007A7577" w:rsidRPr="0001486A">
        <w:rPr>
          <w:b/>
          <w:bCs/>
        </w:rPr>
        <w:t>Audit</w:t>
      </w:r>
      <w:r w:rsidR="00803C21">
        <w:rPr>
          <w:b/>
          <w:bCs/>
        </w:rPr>
        <w:t xml:space="preserve"> (</w:t>
      </w:r>
      <w:r w:rsidR="00803C21">
        <w:rPr>
          <w:rFonts w:asciiTheme="minorHAnsi" w:hAnsiTheme="minorHAnsi" w:cstheme="minorHAnsi"/>
          <w:sz w:val="24"/>
          <w:szCs w:val="24"/>
        </w:rPr>
        <w:t>Fiscal year 2021)</w:t>
      </w:r>
      <w:r w:rsidR="007A7577">
        <w:t xml:space="preserve"> and </w:t>
      </w:r>
    </w:p>
    <w:p w14:paraId="7A4FEBE6" w14:textId="77777777" w:rsidR="0060796F" w:rsidRPr="00773801" w:rsidRDefault="00803C21" w:rsidP="00EA6C6A">
      <w:pPr>
        <w:ind w:left="2160" w:firstLine="720"/>
        <w:rPr>
          <w:rFonts w:asciiTheme="minorHAnsi" w:hAnsiTheme="minorHAnsi" w:cstheme="minorHAnsi"/>
          <w:b/>
          <w:bCs/>
          <w:sz w:val="24"/>
          <w:szCs w:val="24"/>
        </w:rPr>
      </w:pPr>
      <w:r>
        <w:rPr>
          <w:b/>
          <w:bCs/>
        </w:rPr>
        <w:t xml:space="preserve">Lot 2: </w:t>
      </w:r>
      <w:r w:rsidR="007A7577" w:rsidRPr="007A7577">
        <w:rPr>
          <w:b/>
          <w:bCs/>
        </w:rPr>
        <w:t>Agreed-upon Procedures Audit</w:t>
      </w:r>
      <w:r>
        <w:rPr>
          <w:b/>
          <w:bCs/>
        </w:rPr>
        <w:t xml:space="preserve"> (</w:t>
      </w:r>
      <w:r>
        <w:rPr>
          <w:rFonts w:asciiTheme="minorHAnsi" w:hAnsiTheme="minorHAnsi" w:cstheme="minorHAnsi"/>
          <w:sz w:val="24"/>
          <w:szCs w:val="24"/>
        </w:rPr>
        <w:t>1/1/2017 to 20/2/2022)</w:t>
      </w:r>
    </w:p>
    <w:p w14:paraId="6719E178" w14:textId="5320C1D4" w:rsidR="0060796F" w:rsidRPr="00773801" w:rsidRDefault="0060796F" w:rsidP="00EA6C6A">
      <w:pPr>
        <w:rPr>
          <w:rFonts w:asciiTheme="minorHAnsi" w:hAnsiTheme="minorHAnsi" w:cstheme="minorHAnsi"/>
          <w:sz w:val="24"/>
          <w:szCs w:val="24"/>
        </w:rPr>
      </w:pPr>
      <w:r w:rsidRPr="00773801">
        <w:rPr>
          <w:rFonts w:asciiTheme="minorHAnsi" w:hAnsiTheme="minorHAnsi" w:cstheme="minorHAnsi"/>
          <w:b/>
          <w:bCs/>
          <w:sz w:val="24"/>
          <w:szCs w:val="24"/>
        </w:rPr>
        <w:t>Starting date:</w:t>
      </w:r>
      <w:r w:rsidRPr="00773801">
        <w:rPr>
          <w:rFonts w:asciiTheme="minorHAnsi" w:hAnsiTheme="minorHAnsi" w:cstheme="minorHAnsi"/>
          <w:sz w:val="24"/>
          <w:szCs w:val="24"/>
        </w:rPr>
        <w:tab/>
      </w:r>
      <w:r w:rsidRPr="00773801">
        <w:rPr>
          <w:rFonts w:asciiTheme="minorHAnsi" w:hAnsiTheme="minorHAnsi" w:cstheme="minorHAnsi"/>
          <w:sz w:val="24"/>
          <w:szCs w:val="24"/>
        </w:rPr>
        <w:tab/>
      </w:r>
      <w:r w:rsidRPr="00773801">
        <w:rPr>
          <w:rFonts w:asciiTheme="minorHAnsi" w:hAnsiTheme="minorHAnsi" w:cstheme="minorHAnsi"/>
          <w:sz w:val="24"/>
          <w:szCs w:val="24"/>
        </w:rPr>
        <w:tab/>
      </w:r>
      <w:r w:rsidR="00EA6C6A">
        <w:rPr>
          <w:rFonts w:asciiTheme="minorHAnsi" w:hAnsiTheme="minorHAnsi" w:cstheme="minorHAnsi"/>
          <w:sz w:val="24"/>
          <w:szCs w:val="24"/>
        </w:rPr>
        <w:t xml:space="preserve">April </w:t>
      </w:r>
      <w:r w:rsidR="0001486A">
        <w:rPr>
          <w:rFonts w:asciiTheme="minorHAnsi" w:hAnsiTheme="minorHAnsi" w:cstheme="minorHAnsi"/>
          <w:sz w:val="24"/>
          <w:szCs w:val="24"/>
        </w:rPr>
        <w:t>202</w:t>
      </w:r>
      <w:r w:rsidR="000A786F">
        <w:rPr>
          <w:rFonts w:asciiTheme="minorHAnsi" w:hAnsiTheme="minorHAnsi" w:cstheme="minorHAnsi"/>
          <w:sz w:val="24"/>
          <w:szCs w:val="24"/>
        </w:rPr>
        <w:t>2</w:t>
      </w:r>
    </w:p>
    <w:p w14:paraId="66EBAFCD" w14:textId="6E7E401F" w:rsidR="0060796F" w:rsidRPr="00351449" w:rsidRDefault="0060796F" w:rsidP="000A786F">
      <w:pPr>
        <w:rPr>
          <w:rFonts w:asciiTheme="minorHAnsi" w:hAnsiTheme="minorHAnsi"/>
          <w:sz w:val="24"/>
          <w:szCs w:val="24"/>
        </w:rPr>
      </w:pPr>
      <w:r w:rsidRPr="00773801">
        <w:rPr>
          <w:rFonts w:asciiTheme="minorHAnsi" w:hAnsiTheme="minorHAnsi" w:cstheme="minorHAnsi"/>
          <w:b/>
          <w:bCs/>
          <w:sz w:val="24"/>
          <w:szCs w:val="24"/>
        </w:rPr>
        <w:t>Total level of effort:</w:t>
      </w:r>
      <w:r w:rsidRPr="00773801">
        <w:rPr>
          <w:rFonts w:asciiTheme="minorHAnsi" w:hAnsiTheme="minorHAnsi" w:cstheme="minorHAnsi"/>
          <w:sz w:val="24"/>
          <w:szCs w:val="24"/>
        </w:rPr>
        <w:t xml:space="preserve"> </w:t>
      </w:r>
      <w:r w:rsidRPr="00773801">
        <w:rPr>
          <w:rFonts w:asciiTheme="minorHAnsi" w:hAnsiTheme="minorHAnsi" w:cstheme="minorHAnsi"/>
          <w:sz w:val="24"/>
          <w:szCs w:val="24"/>
        </w:rPr>
        <w:tab/>
      </w:r>
      <w:r w:rsidR="00F41560" w:rsidRPr="00F41560">
        <w:rPr>
          <w:rFonts w:asciiTheme="minorHAnsi" w:hAnsiTheme="minorHAnsi" w:cstheme="minorHAnsi"/>
          <w:b/>
          <w:bCs/>
          <w:sz w:val="24"/>
          <w:szCs w:val="24"/>
        </w:rPr>
        <w:t>Lot 1</w:t>
      </w:r>
      <w:r w:rsidR="00F41560">
        <w:rPr>
          <w:rFonts w:asciiTheme="minorHAnsi" w:hAnsiTheme="minorHAnsi" w:cstheme="minorHAnsi"/>
          <w:sz w:val="24"/>
          <w:szCs w:val="24"/>
        </w:rPr>
        <w:t xml:space="preserve">: </w:t>
      </w:r>
      <w:r w:rsidRPr="00773801">
        <w:rPr>
          <w:rFonts w:asciiTheme="minorHAnsi" w:hAnsiTheme="minorHAnsi" w:cstheme="minorHAnsi"/>
          <w:sz w:val="24"/>
          <w:szCs w:val="24"/>
        </w:rPr>
        <w:tab/>
        <w:t xml:space="preserve"> </w:t>
      </w:r>
      <w:r w:rsidR="00672162">
        <w:rPr>
          <w:rFonts w:asciiTheme="minorHAnsi" w:hAnsiTheme="minorHAnsi" w:cstheme="minorHAnsi"/>
          <w:sz w:val="24"/>
          <w:szCs w:val="24"/>
        </w:rPr>
        <w:t xml:space="preserve">2 weeks </w:t>
      </w:r>
    </w:p>
    <w:p w14:paraId="7AC44B4C" w14:textId="7C6EE96F" w:rsidR="00F41560" w:rsidRPr="00773801" w:rsidRDefault="00F41560" w:rsidP="000A786F">
      <w:pPr>
        <w:rPr>
          <w:rFonts w:asciiTheme="minorHAnsi" w:hAnsiTheme="minorHAnsi" w:cstheme="minorHAnsi"/>
          <w:sz w:val="24"/>
          <w:szCs w:val="24"/>
        </w:rPr>
      </w:pPr>
      <w:r w:rsidRPr="00F41560">
        <w:rPr>
          <w:rFonts w:asciiTheme="minorHAnsi" w:hAnsiTheme="minorHAnsi" w:cstheme="minorHAnsi"/>
          <w:b/>
          <w:bCs/>
          <w:sz w:val="24"/>
          <w:szCs w:val="24"/>
        </w:rPr>
        <w:t xml:space="preserve">                                        Lot 2</w:t>
      </w:r>
      <w:r>
        <w:rPr>
          <w:rFonts w:asciiTheme="minorHAnsi" w:hAnsiTheme="minorHAnsi" w:cstheme="minorHAnsi"/>
          <w:sz w:val="24"/>
          <w:szCs w:val="24"/>
        </w:rPr>
        <w:t xml:space="preserve">:   </w:t>
      </w:r>
      <w:r w:rsidR="00672162">
        <w:rPr>
          <w:rFonts w:asciiTheme="minorHAnsi" w:hAnsiTheme="minorHAnsi" w:cstheme="minorHAnsi"/>
          <w:sz w:val="24"/>
          <w:szCs w:val="24"/>
        </w:rPr>
        <w:t>3 weeks</w:t>
      </w:r>
    </w:p>
    <w:p w14:paraId="57899E2A" w14:textId="77777777" w:rsidR="0060796F" w:rsidRPr="00773801" w:rsidRDefault="0060796F" w:rsidP="0001486A">
      <w:pPr>
        <w:rPr>
          <w:rFonts w:asciiTheme="minorHAnsi" w:hAnsiTheme="minorHAnsi" w:cstheme="minorHAnsi"/>
          <w:sz w:val="24"/>
          <w:szCs w:val="24"/>
        </w:rPr>
      </w:pPr>
      <w:r w:rsidRPr="00773801">
        <w:rPr>
          <w:rFonts w:asciiTheme="minorHAnsi" w:hAnsiTheme="minorHAnsi" w:cstheme="minorHAnsi"/>
          <w:b/>
          <w:bCs/>
          <w:sz w:val="24"/>
          <w:szCs w:val="24"/>
        </w:rPr>
        <w:t>Procurement method:</w:t>
      </w:r>
      <w:r w:rsidRPr="00773801">
        <w:rPr>
          <w:rFonts w:asciiTheme="minorHAnsi" w:hAnsiTheme="minorHAnsi" w:cstheme="minorHAnsi"/>
          <w:sz w:val="24"/>
          <w:szCs w:val="24"/>
        </w:rPr>
        <w:tab/>
        <w:t xml:space="preserve">Quality and Cost Based Selection </w:t>
      </w:r>
      <w:r w:rsidR="00EF04B3">
        <w:rPr>
          <w:rFonts w:asciiTheme="minorHAnsi" w:hAnsiTheme="minorHAnsi" w:cstheme="minorHAnsi"/>
          <w:sz w:val="24"/>
          <w:szCs w:val="24"/>
        </w:rPr>
        <w:t>(</w:t>
      </w:r>
      <w:r w:rsidR="0001486A">
        <w:rPr>
          <w:rFonts w:asciiTheme="minorHAnsi" w:hAnsiTheme="minorHAnsi" w:cstheme="minorHAnsi"/>
          <w:sz w:val="24"/>
          <w:szCs w:val="24"/>
        </w:rPr>
        <w:t>Firms</w:t>
      </w:r>
      <w:r w:rsidR="00EF04B3">
        <w:rPr>
          <w:rFonts w:asciiTheme="minorHAnsi" w:hAnsiTheme="minorHAnsi" w:cstheme="minorHAnsi"/>
          <w:sz w:val="24"/>
          <w:szCs w:val="24"/>
        </w:rPr>
        <w:t>)</w:t>
      </w:r>
    </w:p>
    <w:p w14:paraId="55859F54" w14:textId="77777777" w:rsidR="00513973" w:rsidRPr="00773801" w:rsidRDefault="00513973" w:rsidP="00573885">
      <w:pPr>
        <w:numPr>
          <w:ilvl w:val="0"/>
          <w:numId w:val="2"/>
        </w:numPr>
        <w:shd w:val="clear" w:color="auto" w:fill="D9D9D9" w:themeFill="background1" w:themeFillShade="D9"/>
        <w:ind w:left="360" w:hanging="360"/>
        <w:rPr>
          <w:rFonts w:asciiTheme="minorHAnsi" w:hAnsiTheme="minorHAnsi" w:cstheme="minorHAnsi"/>
          <w:b/>
          <w:lang w:val="en-GB"/>
        </w:rPr>
      </w:pPr>
      <w:r w:rsidRPr="00773801">
        <w:rPr>
          <w:rFonts w:asciiTheme="minorHAnsi" w:hAnsiTheme="minorHAnsi" w:cstheme="minorHAnsi"/>
          <w:b/>
          <w:lang w:val="en-GB"/>
        </w:rPr>
        <w:t>Background</w:t>
      </w:r>
    </w:p>
    <w:p w14:paraId="023E2CD7" w14:textId="77777777" w:rsidR="003B23CC" w:rsidRPr="001A3BFA" w:rsidRDefault="003B23CC" w:rsidP="003B23CC">
      <w:pPr>
        <w:pStyle w:val="Default"/>
        <w:jc w:val="center"/>
        <w:rPr>
          <w:rFonts w:asciiTheme="minorHAnsi" w:eastAsia="Times New Roman" w:hAnsiTheme="minorHAnsi" w:cstheme="minorHAnsi"/>
          <w:color w:val="auto"/>
          <w:sz w:val="22"/>
          <w:szCs w:val="22"/>
          <w:lang w:val="en-GB" w:eastAsia="en-GB"/>
        </w:rPr>
      </w:pPr>
      <w:r w:rsidRPr="001A3BFA">
        <w:rPr>
          <w:rFonts w:asciiTheme="minorHAnsi" w:eastAsia="Times New Roman" w:hAnsiTheme="minorHAnsi" w:cstheme="minorHAnsi"/>
          <w:color w:val="auto"/>
          <w:sz w:val="22"/>
          <w:szCs w:val="22"/>
          <w:lang w:val="en-GB" w:eastAsia="en-GB"/>
        </w:rPr>
        <w:t>The Rural Economic Growth and Employment Project (REGEP) is a Nine years project start from</w:t>
      </w:r>
    </w:p>
    <w:p w14:paraId="264AE6FC" w14:textId="77777777" w:rsidR="00187515" w:rsidRPr="001A3BFA" w:rsidRDefault="00187515" w:rsidP="00187515">
      <w:pPr>
        <w:pStyle w:val="Default"/>
        <w:rPr>
          <w:sz w:val="22"/>
          <w:szCs w:val="22"/>
        </w:rPr>
      </w:pPr>
      <w:r w:rsidRPr="001A3BFA">
        <w:rPr>
          <w:rFonts w:asciiTheme="minorHAnsi" w:eastAsia="Times New Roman" w:hAnsiTheme="minorHAnsi" w:cstheme="minorHAnsi"/>
          <w:lang w:val="en-GB" w:eastAsia="en-GB"/>
        </w:rPr>
        <w:t xml:space="preserve">      (2015</w:t>
      </w:r>
      <w:r w:rsidR="00CF69F9" w:rsidRPr="001A3BFA">
        <w:rPr>
          <w:rFonts w:asciiTheme="minorHAnsi" w:eastAsia="Times New Roman" w:hAnsiTheme="minorHAnsi" w:cstheme="minorHAnsi"/>
          <w:lang w:val="en-GB" w:eastAsia="en-GB"/>
        </w:rPr>
        <w:t xml:space="preserve">) </w:t>
      </w:r>
      <w:r w:rsidR="002A2DF5" w:rsidRPr="001A3BFA">
        <w:rPr>
          <w:rFonts w:asciiTheme="minorHAnsi" w:eastAsia="Times New Roman" w:hAnsiTheme="minorHAnsi" w:cstheme="minorHAnsi"/>
          <w:lang w:val="en-GB" w:eastAsia="en-GB"/>
        </w:rPr>
        <w:t xml:space="preserve"> with a total </w:t>
      </w:r>
      <w:r w:rsidR="002A2DF5" w:rsidRPr="001A3BFA">
        <w:rPr>
          <w:rFonts w:asciiTheme="minorHAnsi" w:eastAsia="Times New Roman" w:hAnsiTheme="minorHAnsi" w:cstheme="minorHAnsi"/>
          <w:sz w:val="22"/>
          <w:szCs w:val="22"/>
          <w:lang w:val="en-GB" w:eastAsia="en-GB"/>
        </w:rPr>
        <w:t xml:space="preserve">financing of around </w:t>
      </w:r>
      <w:r w:rsidR="0060303C" w:rsidRPr="001A3BFA">
        <w:rPr>
          <w:rFonts w:asciiTheme="minorHAnsi" w:eastAsia="Times New Roman" w:hAnsiTheme="minorHAnsi" w:cstheme="minorHAnsi"/>
          <w:sz w:val="22"/>
          <w:szCs w:val="22"/>
          <w:lang w:val="en-GB" w:eastAsia="en-GB"/>
        </w:rPr>
        <w:t xml:space="preserve">USD </w:t>
      </w:r>
      <w:r w:rsidR="00CF69F9" w:rsidRPr="001A3BFA">
        <w:rPr>
          <w:rFonts w:asciiTheme="minorHAnsi" w:eastAsia="Times New Roman" w:hAnsiTheme="minorHAnsi" w:cstheme="minorHAnsi"/>
          <w:sz w:val="22"/>
          <w:szCs w:val="22"/>
          <w:lang w:val="en-GB" w:eastAsia="en-GB"/>
        </w:rPr>
        <w:t xml:space="preserve">39.17 </w:t>
      </w:r>
      <w:r w:rsidRPr="001A3BFA">
        <w:rPr>
          <w:rFonts w:asciiTheme="minorHAnsi" w:eastAsia="Times New Roman" w:hAnsiTheme="minorHAnsi" w:cstheme="minorHAnsi"/>
          <w:sz w:val="22"/>
          <w:szCs w:val="22"/>
          <w:lang w:val="en-GB" w:eastAsia="en-GB"/>
        </w:rPr>
        <w:t>million,</w:t>
      </w:r>
      <w:r w:rsidR="00CF69F9" w:rsidRPr="001A3BFA">
        <w:rPr>
          <w:rFonts w:asciiTheme="minorHAnsi" w:eastAsia="Times New Roman" w:hAnsiTheme="minorHAnsi" w:cstheme="minorHAnsi"/>
          <w:sz w:val="22"/>
          <w:szCs w:val="22"/>
          <w:lang w:val="en-GB" w:eastAsia="en-GB"/>
        </w:rPr>
        <w:t xml:space="preserve"> of</w:t>
      </w:r>
      <w:r w:rsidR="002A2DF5" w:rsidRPr="001A3BFA">
        <w:rPr>
          <w:rFonts w:asciiTheme="minorHAnsi" w:eastAsia="Times New Roman" w:hAnsiTheme="minorHAnsi" w:cstheme="minorHAnsi"/>
          <w:sz w:val="22"/>
          <w:szCs w:val="22"/>
          <w:lang w:val="en-GB" w:eastAsia="en-GB"/>
        </w:rPr>
        <w:t xml:space="preserve"> which </w:t>
      </w:r>
      <w:r w:rsidRPr="001A3BFA">
        <w:rPr>
          <w:sz w:val="22"/>
          <w:szCs w:val="22"/>
          <w:lang w:val="en-GB"/>
        </w:rPr>
        <w:t>US $</w:t>
      </w:r>
      <w:r w:rsidRPr="001A3BFA">
        <w:rPr>
          <w:sz w:val="22"/>
          <w:szCs w:val="22"/>
        </w:rPr>
        <w:t xml:space="preserve"> 23.34 million</w:t>
      </w:r>
    </w:p>
    <w:p w14:paraId="228C11D7" w14:textId="77777777" w:rsidR="002A2DF5" w:rsidRPr="001A3BFA" w:rsidRDefault="003B23CC" w:rsidP="00B70990">
      <w:pPr>
        <w:spacing w:after="160"/>
        <w:ind w:left="360"/>
        <w:rPr>
          <w:rFonts w:asciiTheme="minorHAnsi" w:eastAsia="Times New Roman" w:hAnsiTheme="minorHAnsi" w:cstheme="minorHAnsi"/>
          <w:lang w:val="en-GB" w:eastAsia="en-GB"/>
        </w:rPr>
      </w:pPr>
      <w:r w:rsidRPr="001A3BFA">
        <w:rPr>
          <w:rFonts w:asciiTheme="minorHAnsi" w:eastAsia="Times New Roman" w:hAnsiTheme="minorHAnsi" w:cstheme="minorHAnsi"/>
          <w:lang w:val="en-GB" w:eastAsia="en-GB"/>
        </w:rPr>
        <w:t>Is</w:t>
      </w:r>
      <w:r w:rsidR="002A2DF5" w:rsidRPr="001A3BFA">
        <w:rPr>
          <w:rFonts w:asciiTheme="minorHAnsi" w:eastAsia="Times New Roman" w:hAnsiTheme="minorHAnsi" w:cstheme="minorHAnsi"/>
          <w:lang w:val="en-GB" w:eastAsia="en-GB"/>
        </w:rPr>
        <w:t xml:space="preserve"> financed by an International Fund for Agricultural Development (IFAD) loan and </w:t>
      </w:r>
      <w:r w:rsidR="00B70990" w:rsidRPr="001A3BFA">
        <w:rPr>
          <w:sz w:val="20"/>
          <w:szCs w:val="20"/>
          <w:lang w:val="en-GB"/>
        </w:rPr>
        <w:t>US $</w:t>
      </w:r>
      <w:r w:rsidR="00187515" w:rsidRPr="001A3BFA">
        <w:rPr>
          <w:rFonts w:asciiTheme="minorHAnsi" w:eastAsia="Times New Roman" w:hAnsiTheme="minorHAnsi" w:cstheme="minorHAnsi"/>
          <w:lang w:val="en-GB" w:eastAsia="en-GB"/>
        </w:rPr>
        <w:t xml:space="preserve"> 1.2 </w:t>
      </w:r>
      <w:r w:rsidR="002A2DF5" w:rsidRPr="001A3BFA">
        <w:rPr>
          <w:rFonts w:asciiTheme="minorHAnsi" w:eastAsia="Times New Roman" w:hAnsiTheme="minorHAnsi" w:cstheme="minorHAnsi"/>
          <w:lang w:val="en-GB" w:eastAsia="en-GB"/>
        </w:rPr>
        <w:t>million is financed by an IFAD grant. The remaining finance is provided by the Government, beneficiaries and</w:t>
      </w:r>
      <w:r w:rsidR="002A2DF5" w:rsidRPr="00773801">
        <w:rPr>
          <w:rFonts w:asciiTheme="minorHAnsi" w:eastAsia="Times New Roman" w:hAnsiTheme="minorHAnsi" w:cstheme="minorHAnsi"/>
          <w:lang w:val="en-GB" w:eastAsia="en-GB"/>
        </w:rPr>
        <w:t xml:space="preserve"> domestic microfinance banks. The project aims to support the strengthening of the horticulture value chains, focusing on high water value crops, while also boosting access to rural financial services and promoting entrepreneurship in the project area. The project development objective is to containment and reduction of poverty, vulnerability and inequality in rural areas through creation of productive employment and income generating opportunities for the rural poor and vulnerable, especially youth and women. The project is implemented in </w:t>
      </w:r>
      <w:r w:rsidR="0060303C">
        <w:rPr>
          <w:rFonts w:asciiTheme="minorHAnsi" w:eastAsia="Times New Roman" w:hAnsiTheme="minorHAnsi" w:cstheme="minorHAnsi"/>
          <w:lang w:val="en-GB" w:eastAsia="en-GB"/>
        </w:rPr>
        <w:t xml:space="preserve">Ten </w:t>
      </w:r>
      <w:r w:rsidR="002A2DF5" w:rsidRPr="00773801">
        <w:rPr>
          <w:rFonts w:asciiTheme="minorHAnsi" w:eastAsia="Times New Roman" w:hAnsiTheme="minorHAnsi" w:cstheme="minorHAnsi"/>
          <w:lang w:val="en-GB" w:eastAsia="en-GB"/>
        </w:rPr>
        <w:t xml:space="preserve"> (</w:t>
      </w:r>
      <w:r w:rsidR="0060303C">
        <w:rPr>
          <w:rFonts w:asciiTheme="minorHAnsi" w:eastAsia="Times New Roman" w:hAnsiTheme="minorHAnsi" w:cstheme="minorHAnsi"/>
          <w:lang w:val="en-GB" w:eastAsia="en-GB"/>
        </w:rPr>
        <w:t>10</w:t>
      </w:r>
      <w:r w:rsidR="002A2DF5" w:rsidRPr="00773801">
        <w:rPr>
          <w:rFonts w:asciiTheme="minorHAnsi" w:eastAsia="Times New Roman" w:hAnsiTheme="minorHAnsi" w:cstheme="minorHAnsi"/>
          <w:lang w:val="en-GB" w:eastAsia="en-GB"/>
        </w:rPr>
        <w:t>) governorates</w:t>
      </w:r>
      <w:r w:rsidR="002A2DF5" w:rsidRPr="001A3BFA">
        <w:rPr>
          <w:rFonts w:asciiTheme="minorHAnsi" w:eastAsia="Times New Roman" w:hAnsiTheme="minorHAnsi" w:cstheme="minorHAnsi"/>
          <w:lang w:val="en-GB" w:eastAsia="en-GB"/>
        </w:rPr>
        <w:t xml:space="preserve">, namely </w:t>
      </w:r>
      <w:r w:rsidR="006F40D9" w:rsidRPr="001A3BFA">
        <w:rPr>
          <w:rFonts w:asciiTheme="minorHAnsi" w:eastAsia="Times New Roman" w:hAnsiTheme="minorHAnsi" w:cstheme="minorHAnsi"/>
          <w:lang w:val="en-GB" w:eastAsia="en-GB"/>
        </w:rPr>
        <w:t>J</w:t>
      </w:r>
      <w:r w:rsidR="002A2DF5" w:rsidRPr="001A3BFA">
        <w:rPr>
          <w:rFonts w:asciiTheme="minorHAnsi" w:eastAsia="Times New Roman" w:hAnsiTheme="minorHAnsi" w:cstheme="minorHAnsi"/>
          <w:lang w:val="en-GB" w:eastAsia="en-GB"/>
        </w:rPr>
        <w:t xml:space="preserve">erash, Ajloun, Mafraq, Balqa </w:t>
      </w:r>
      <w:r w:rsidR="0060303C" w:rsidRPr="001A3BFA">
        <w:rPr>
          <w:rFonts w:asciiTheme="minorHAnsi" w:eastAsia="Times New Roman" w:hAnsiTheme="minorHAnsi" w:cstheme="minorHAnsi"/>
          <w:lang w:val="en-GB" w:eastAsia="en-GB"/>
        </w:rPr>
        <w:t>, Irbid ,Karak ,Ma</w:t>
      </w:r>
      <w:r w:rsidR="006F40D9" w:rsidRPr="001A3BFA">
        <w:rPr>
          <w:rFonts w:asciiTheme="minorHAnsi" w:eastAsia="Times New Roman" w:hAnsiTheme="minorHAnsi" w:cstheme="minorHAnsi"/>
          <w:lang w:val="en-GB" w:eastAsia="en-GB"/>
        </w:rPr>
        <w:t>a</w:t>
      </w:r>
      <w:r w:rsidR="0060303C" w:rsidRPr="001A3BFA">
        <w:rPr>
          <w:rFonts w:asciiTheme="minorHAnsi" w:eastAsia="Times New Roman" w:hAnsiTheme="minorHAnsi" w:cstheme="minorHAnsi"/>
          <w:lang w:val="en-GB" w:eastAsia="en-GB"/>
        </w:rPr>
        <w:t>`n ,Tafeleh ,</w:t>
      </w:r>
      <w:r w:rsidR="002A2DF5" w:rsidRPr="001A3BFA">
        <w:rPr>
          <w:rFonts w:asciiTheme="minorHAnsi" w:eastAsia="Times New Roman" w:hAnsiTheme="minorHAnsi" w:cstheme="minorHAnsi"/>
          <w:lang w:val="en-GB" w:eastAsia="en-GB"/>
        </w:rPr>
        <w:t xml:space="preserve"> </w:t>
      </w:r>
      <w:r w:rsidR="006F40D9" w:rsidRPr="001A3BFA">
        <w:rPr>
          <w:rFonts w:asciiTheme="minorHAnsi" w:eastAsia="Times New Roman" w:hAnsiTheme="minorHAnsi" w:cstheme="minorHAnsi"/>
          <w:lang w:val="en-GB" w:eastAsia="en-GB"/>
        </w:rPr>
        <w:t xml:space="preserve">Zarqaa  </w:t>
      </w:r>
      <w:r w:rsidR="002A2DF5" w:rsidRPr="001A3BFA">
        <w:rPr>
          <w:rFonts w:asciiTheme="minorHAnsi" w:eastAsia="Times New Roman" w:hAnsiTheme="minorHAnsi" w:cstheme="minorHAnsi"/>
          <w:lang w:val="en-GB" w:eastAsia="en-GB"/>
        </w:rPr>
        <w:t>and Madaba.</w:t>
      </w:r>
    </w:p>
    <w:p w14:paraId="729529BD" w14:textId="77777777" w:rsidR="002A2DF5" w:rsidRPr="00773801" w:rsidRDefault="002A2DF5" w:rsidP="002A2DF5">
      <w:pPr>
        <w:spacing w:after="160"/>
        <w:ind w:left="360"/>
        <w:jc w:val="both"/>
        <w:rPr>
          <w:rFonts w:asciiTheme="minorHAnsi" w:eastAsia="Times New Roman" w:hAnsiTheme="minorHAnsi" w:cstheme="minorHAnsi"/>
          <w:lang w:val="en-GB" w:eastAsia="en-GB"/>
        </w:rPr>
      </w:pPr>
      <w:r w:rsidRPr="001A3BFA">
        <w:rPr>
          <w:rFonts w:asciiTheme="minorHAnsi" w:eastAsia="Times New Roman" w:hAnsiTheme="minorHAnsi" w:cstheme="minorHAnsi"/>
          <w:lang w:val="en-GB" w:eastAsia="en-GB"/>
        </w:rPr>
        <w:t>The Jordan Enterprise Development Corporation (JEDCO) is the leading implantation agency. A Project Management and Coordination Unit (PMCU) is being established at JEDCO Headquarters in Amman,</w:t>
      </w:r>
      <w:r w:rsidRPr="00773801">
        <w:rPr>
          <w:rFonts w:asciiTheme="minorHAnsi" w:eastAsia="Times New Roman" w:hAnsiTheme="minorHAnsi" w:cstheme="minorHAnsi"/>
          <w:lang w:val="en-GB" w:eastAsia="en-GB"/>
        </w:rPr>
        <w:t xml:space="preserve"> under the overall supervision of the JEDCO CEO. The PMCU is responsible for the overall management, coordination and monitoring of project implementation. </w:t>
      </w:r>
    </w:p>
    <w:p w14:paraId="5F6F202F" w14:textId="77777777" w:rsidR="002A2DF5" w:rsidRPr="00773801" w:rsidRDefault="002A2DF5" w:rsidP="002A2DF5">
      <w:pPr>
        <w:pStyle w:val="IFADparagraphno2ndlevel"/>
        <w:numPr>
          <w:ilvl w:val="0"/>
          <w:numId w:val="0"/>
        </w:numPr>
        <w:spacing w:before="120"/>
        <w:ind w:left="360"/>
        <w:jc w:val="both"/>
        <w:rPr>
          <w:rFonts w:asciiTheme="minorHAnsi" w:hAnsiTheme="minorHAnsi" w:cstheme="minorHAnsi"/>
          <w:sz w:val="22"/>
          <w:szCs w:val="22"/>
        </w:rPr>
      </w:pPr>
      <w:r w:rsidRPr="00773801">
        <w:rPr>
          <w:rFonts w:asciiTheme="minorHAnsi" w:hAnsiTheme="minorHAnsi" w:cstheme="minorHAnsi"/>
          <w:b/>
          <w:bCs/>
          <w:sz w:val="22"/>
          <w:szCs w:val="22"/>
          <w:lang w:val="en-US"/>
        </w:rPr>
        <w:t>Value chain and enterprise development component</w:t>
      </w:r>
      <w:r w:rsidRPr="00773801">
        <w:rPr>
          <w:rFonts w:asciiTheme="minorHAnsi" w:hAnsiTheme="minorHAnsi" w:cstheme="minorHAnsi"/>
          <w:b/>
          <w:bCs/>
          <w:sz w:val="22"/>
          <w:szCs w:val="22"/>
        </w:rPr>
        <w:t xml:space="preserve"> (</w:t>
      </w:r>
      <w:r w:rsidRPr="00773801">
        <w:rPr>
          <w:rFonts w:asciiTheme="minorHAnsi" w:hAnsiTheme="minorHAnsi" w:cstheme="minorHAnsi"/>
          <w:b/>
          <w:bCs/>
          <w:sz w:val="22"/>
          <w:szCs w:val="22"/>
          <w:lang w:val="en-US"/>
        </w:rPr>
        <w:t>component 1</w:t>
      </w:r>
      <w:r w:rsidRPr="00773801">
        <w:rPr>
          <w:rFonts w:asciiTheme="minorHAnsi" w:hAnsiTheme="minorHAnsi" w:cstheme="minorHAnsi"/>
          <w:b/>
          <w:bCs/>
          <w:sz w:val="22"/>
          <w:szCs w:val="22"/>
        </w:rPr>
        <w:t>)</w:t>
      </w:r>
      <w:r w:rsidRPr="00773801">
        <w:rPr>
          <w:rFonts w:asciiTheme="minorHAnsi" w:hAnsiTheme="minorHAnsi" w:cstheme="minorHAnsi"/>
          <w:sz w:val="22"/>
          <w:szCs w:val="22"/>
        </w:rPr>
        <w:t xml:space="preserve"> of REGEP aims to integrate small-farmers into the value chain. It aims to do this in the following ways: activating small farmer participation in value chains; building technical capacity; improving business capacity; encouraging small farmers to form groups and associations; improving value chain efficiency; and developing value chain efficiency through increased exports of high-value vegetables and fruits,</w:t>
      </w:r>
      <w:r w:rsidRPr="00773801">
        <w:rPr>
          <w:rFonts w:asciiTheme="minorHAnsi" w:eastAsia="Calibri" w:hAnsiTheme="minorHAnsi" w:cstheme="minorHAnsi"/>
          <w:sz w:val="22"/>
          <w:szCs w:val="22"/>
        </w:rPr>
        <w:t xml:space="preserve"> </w:t>
      </w:r>
      <w:r w:rsidRPr="00773801">
        <w:rPr>
          <w:rFonts w:asciiTheme="minorHAnsi" w:hAnsiTheme="minorHAnsi" w:cstheme="minorHAnsi"/>
          <w:sz w:val="22"/>
          <w:szCs w:val="22"/>
        </w:rPr>
        <w:t xml:space="preserve">improving post-harvest handling, quality standards and certification. This will help create jobs in rural areas. The ‘value chain and enterprise development’ component is managed by JEDCO, in cooperation with </w:t>
      </w:r>
      <w:r w:rsidRPr="00773801">
        <w:rPr>
          <w:rFonts w:asciiTheme="minorHAnsi" w:hAnsiTheme="minorHAnsi" w:cstheme="minorHAnsi"/>
          <w:sz w:val="22"/>
          <w:szCs w:val="22"/>
        </w:rPr>
        <w:lastRenderedPageBreak/>
        <w:t>NARC, JEPA, JRF and JSMO. This component focus on the following crops: grapes, pomegranates, apples, olives, tomatoes, baby cucumber, okra, and medicinal and aromatic plants (oregano and sage).</w:t>
      </w:r>
    </w:p>
    <w:p w14:paraId="453293E6" w14:textId="77777777" w:rsidR="002A2DF5" w:rsidRPr="00773801" w:rsidRDefault="002A2DF5" w:rsidP="002A2DF5">
      <w:pPr>
        <w:pStyle w:val="IFADparagraphno2ndlevel"/>
        <w:numPr>
          <w:ilvl w:val="0"/>
          <w:numId w:val="0"/>
        </w:numPr>
        <w:spacing w:before="120"/>
        <w:ind w:left="360"/>
        <w:jc w:val="both"/>
        <w:rPr>
          <w:rFonts w:asciiTheme="minorHAnsi" w:hAnsiTheme="minorHAnsi" w:cstheme="minorHAnsi"/>
          <w:sz w:val="22"/>
          <w:szCs w:val="22"/>
          <w:lang w:val="en-US"/>
        </w:rPr>
      </w:pPr>
    </w:p>
    <w:p w14:paraId="4060BCD1" w14:textId="77777777" w:rsidR="002A2DF5" w:rsidRPr="00773801" w:rsidRDefault="002A2DF5" w:rsidP="002A2DF5">
      <w:pPr>
        <w:pStyle w:val="IFADparagraphno2ndlevel"/>
        <w:numPr>
          <w:ilvl w:val="0"/>
          <w:numId w:val="0"/>
        </w:numPr>
        <w:spacing w:before="120"/>
        <w:ind w:left="360"/>
        <w:jc w:val="both"/>
        <w:rPr>
          <w:rFonts w:asciiTheme="minorHAnsi" w:hAnsiTheme="minorHAnsi" w:cstheme="minorHAnsi"/>
          <w:sz w:val="22"/>
          <w:szCs w:val="22"/>
          <w:lang w:val="en-US"/>
        </w:rPr>
      </w:pPr>
      <w:r w:rsidRPr="00773801">
        <w:rPr>
          <w:rFonts w:asciiTheme="minorHAnsi" w:hAnsiTheme="minorHAnsi" w:cstheme="minorHAnsi"/>
          <w:b/>
          <w:bCs/>
          <w:sz w:val="22"/>
          <w:szCs w:val="22"/>
          <w:lang w:val="en-US"/>
        </w:rPr>
        <w:t>Component 1</w:t>
      </w:r>
      <w:r w:rsidRPr="00773801">
        <w:rPr>
          <w:rFonts w:asciiTheme="minorHAnsi" w:hAnsiTheme="minorHAnsi" w:cstheme="minorHAnsi"/>
          <w:sz w:val="22"/>
          <w:szCs w:val="22"/>
          <w:lang w:val="en-US"/>
        </w:rPr>
        <w:t xml:space="preserve"> consists of three subcomponents: (</w:t>
      </w:r>
      <w:proofErr w:type="spellStart"/>
      <w:r w:rsidRPr="00773801">
        <w:rPr>
          <w:rFonts w:asciiTheme="minorHAnsi" w:hAnsiTheme="minorHAnsi" w:cstheme="minorHAnsi"/>
          <w:sz w:val="22"/>
          <w:szCs w:val="22"/>
          <w:lang w:val="en-US"/>
        </w:rPr>
        <w:t>i</w:t>
      </w:r>
      <w:proofErr w:type="spellEnd"/>
      <w:r w:rsidRPr="00773801">
        <w:rPr>
          <w:rFonts w:asciiTheme="minorHAnsi" w:hAnsiTheme="minorHAnsi" w:cstheme="minorHAnsi"/>
          <w:sz w:val="22"/>
          <w:szCs w:val="22"/>
          <w:lang w:val="en-US"/>
        </w:rPr>
        <w:t>) Mobilization, Capacity Building and Enterprise Development (focusing on women and youth people) (ii) Value Chain Upgrading (iii) Knowledge Management, Learning and Policy Support.  These sub components are implemented through a number of activities and the consultant will Support the activity for Value Chain Upgrading and Business Model Innovation – Grants window.</w:t>
      </w:r>
    </w:p>
    <w:p w14:paraId="5A3864BB" w14:textId="77777777" w:rsidR="002A2DF5" w:rsidRPr="00773801" w:rsidRDefault="002A2DF5" w:rsidP="00BD43A1">
      <w:pPr>
        <w:pStyle w:val="IFADparagraphno2ndlevel"/>
        <w:numPr>
          <w:ilvl w:val="0"/>
          <w:numId w:val="0"/>
        </w:numPr>
        <w:spacing w:before="120"/>
        <w:ind w:left="360"/>
        <w:jc w:val="both"/>
        <w:rPr>
          <w:rFonts w:asciiTheme="minorHAnsi" w:hAnsiTheme="minorHAnsi" w:cstheme="minorHAnsi"/>
          <w:sz w:val="22"/>
          <w:szCs w:val="22"/>
          <w:lang w:val="en-US"/>
        </w:rPr>
      </w:pPr>
      <w:r w:rsidRPr="00773801">
        <w:rPr>
          <w:rFonts w:asciiTheme="minorHAnsi" w:hAnsiTheme="minorHAnsi" w:cstheme="minorHAnsi"/>
          <w:sz w:val="22"/>
          <w:szCs w:val="22"/>
          <w:lang w:val="en-US"/>
        </w:rPr>
        <w:t xml:space="preserve">REGEP has supported agribusiness projects through </w:t>
      </w:r>
      <w:r w:rsidR="00BD43A1" w:rsidRPr="00773801">
        <w:rPr>
          <w:rFonts w:asciiTheme="minorHAnsi" w:hAnsiTheme="minorHAnsi" w:cstheme="minorHAnsi"/>
          <w:sz w:val="22"/>
          <w:szCs w:val="22"/>
          <w:lang w:val="en-US"/>
        </w:rPr>
        <w:t xml:space="preserve">600 </w:t>
      </w:r>
      <w:r w:rsidRPr="00773801">
        <w:rPr>
          <w:rFonts w:asciiTheme="minorHAnsi" w:hAnsiTheme="minorHAnsi" w:cstheme="minorHAnsi"/>
          <w:sz w:val="22"/>
          <w:szCs w:val="22"/>
          <w:lang w:val="en-US"/>
        </w:rPr>
        <w:t>grants (100 grants were awarded for the 2017 and 150 grants for the 2018</w:t>
      </w:r>
      <w:r w:rsidR="00BD43A1" w:rsidRPr="00773801">
        <w:rPr>
          <w:rFonts w:asciiTheme="minorHAnsi" w:hAnsiTheme="minorHAnsi" w:cstheme="minorHAnsi"/>
          <w:sz w:val="22"/>
          <w:szCs w:val="22"/>
          <w:lang w:val="en-US"/>
        </w:rPr>
        <w:t>, 248 grants for 2019 and 102 for the 2020</w:t>
      </w:r>
      <w:r w:rsidRPr="00773801">
        <w:rPr>
          <w:rFonts w:asciiTheme="minorHAnsi" w:hAnsiTheme="minorHAnsi" w:cstheme="minorHAnsi"/>
          <w:sz w:val="22"/>
          <w:szCs w:val="22"/>
          <w:lang w:val="en-US"/>
        </w:rPr>
        <w:t xml:space="preserve"> beneficiaries), where JRF being the main implementing partner of the grants window. </w:t>
      </w:r>
    </w:p>
    <w:p w14:paraId="407D4CB9" w14:textId="77777777" w:rsidR="002A2DF5" w:rsidRPr="00773801" w:rsidRDefault="002A2DF5" w:rsidP="002A2DF5">
      <w:pPr>
        <w:pStyle w:val="IFADparagraphno2ndlevel"/>
        <w:numPr>
          <w:ilvl w:val="0"/>
          <w:numId w:val="0"/>
        </w:numPr>
        <w:spacing w:before="120"/>
        <w:ind w:left="360"/>
        <w:jc w:val="both"/>
        <w:rPr>
          <w:rFonts w:asciiTheme="minorHAnsi" w:hAnsiTheme="minorHAnsi" w:cstheme="minorHAnsi"/>
          <w:sz w:val="22"/>
          <w:szCs w:val="22"/>
        </w:rPr>
      </w:pPr>
      <w:r w:rsidRPr="00773801">
        <w:rPr>
          <w:rFonts w:asciiTheme="minorHAnsi" w:hAnsiTheme="minorHAnsi" w:cstheme="minorHAnsi"/>
          <w:b/>
          <w:bCs/>
          <w:sz w:val="22"/>
          <w:szCs w:val="22"/>
          <w:lang w:val="en-US"/>
        </w:rPr>
        <w:t>Rural Finance component (</w:t>
      </w:r>
      <w:r w:rsidRPr="00773801">
        <w:rPr>
          <w:rFonts w:asciiTheme="minorHAnsi" w:hAnsiTheme="minorHAnsi" w:cstheme="minorHAnsi"/>
          <w:sz w:val="22"/>
          <w:szCs w:val="22"/>
        </w:rPr>
        <w:t>component 2) this component aims to increase access to a range of appropriate financial products for the members of the target group, producers associations and rural MSMEs. In addition to providing finance the project aims to demonstrate the viability of the rural microfinance business and establish appropriate and scalable products and delivery mechanisms which enable lower cost access to finance, especially for agricultural production and post-harvest activities.</w:t>
      </w:r>
    </w:p>
    <w:p w14:paraId="21F5398A" w14:textId="77777777" w:rsidR="00F41560" w:rsidRDefault="002A2DF5" w:rsidP="002A2DF5">
      <w:pPr>
        <w:pStyle w:val="IFADparagraphno2ndlevel"/>
        <w:numPr>
          <w:ilvl w:val="0"/>
          <w:numId w:val="0"/>
        </w:numPr>
        <w:spacing w:before="120"/>
        <w:ind w:left="360"/>
        <w:jc w:val="both"/>
        <w:rPr>
          <w:rFonts w:asciiTheme="minorHAnsi" w:hAnsiTheme="minorHAnsi" w:cstheme="minorHAnsi"/>
          <w:sz w:val="22"/>
          <w:szCs w:val="22"/>
        </w:rPr>
      </w:pPr>
      <w:r w:rsidRPr="00773801">
        <w:rPr>
          <w:rFonts w:asciiTheme="minorHAnsi" w:hAnsiTheme="minorHAnsi" w:cstheme="minorHAnsi"/>
          <w:sz w:val="22"/>
          <w:szCs w:val="22"/>
        </w:rPr>
        <w:t>Component 2 consist of two subcomponents: (</w:t>
      </w:r>
      <w:proofErr w:type="spellStart"/>
      <w:r w:rsidRPr="00773801">
        <w:rPr>
          <w:rFonts w:asciiTheme="minorHAnsi" w:hAnsiTheme="minorHAnsi" w:cstheme="minorHAnsi"/>
          <w:sz w:val="22"/>
          <w:szCs w:val="22"/>
        </w:rPr>
        <w:t>i</w:t>
      </w:r>
      <w:proofErr w:type="spellEnd"/>
      <w:r w:rsidRPr="00773801">
        <w:rPr>
          <w:rFonts w:asciiTheme="minorHAnsi" w:hAnsiTheme="minorHAnsi" w:cstheme="minorHAnsi"/>
          <w:sz w:val="22"/>
          <w:szCs w:val="22"/>
        </w:rPr>
        <w:t xml:space="preserve">) Rural Finance Fund, (ii) Knowledge Management, learning and Policy Support. The consultant will support this component in lending Microfinance and Small and Medium Enterprise </w:t>
      </w:r>
    </w:p>
    <w:p w14:paraId="57AD1EED" w14:textId="77777777" w:rsidR="00F41560" w:rsidRDefault="00F41560" w:rsidP="002A2DF5">
      <w:pPr>
        <w:pStyle w:val="IFADparagraphno2ndlevel"/>
        <w:numPr>
          <w:ilvl w:val="0"/>
          <w:numId w:val="0"/>
        </w:numPr>
        <w:spacing w:before="120"/>
        <w:ind w:left="360"/>
        <w:jc w:val="both"/>
        <w:rPr>
          <w:rFonts w:asciiTheme="minorHAnsi" w:hAnsiTheme="minorHAnsi" w:cstheme="minorHAnsi"/>
          <w:sz w:val="22"/>
          <w:szCs w:val="22"/>
        </w:rPr>
      </w:pPr>
    </w:p>
    <w:p w14:paraId="278841FE" w14:textId="77777777" w:rsidR="002A2DF5" w:rsidRPr="00F41560" w:rsidRDefault="00F41560" w:rsidP="002A2DF5">
      <w:pPr>
        <w:pStyle w:val="IFADparagraphno2ndlevel"/>
        <w:numPr>
          <w:ilvl w:val="0"/>
          <w:numId w:val="0"/>
        </w:numPr>
        <w:spacing w:before="120"/>
        <w:ind w:left="360"/>
        <w:jc w:val="both"/>
        <w:rPr>
          <w:rFonts w:asciiTheme="minorHAnsi" w:hAnsiTheme="minorHAnsi" w:cstheme="minorHAnsi"/>
          <w:b/>
          <w:bCs/>
          <w:sz w:val="22"/>
          <w:szCs w:val="22"/>
        </w:rPr>
      </w:pPr>
      <w:r w:rsidRPr="007A7577">
        <w:rPr>
          <w:rFonts w:asciiTheme="minorHAnsi" w:hAnsiTheme="minorHAnsi" w:cstheme="minorHAnsi"/>
          <w:b/>
          <w:bCs/>
          <w:sz w:val="22"/>
          <w:szCs w:val="22"/>
          <w:highlight w:val="lightGray"/>
        </w:rPr>
        <w:t>LOT 1: financial Statement Audit</w:t>
      </w:r>
      <w:r w:rsidRPr="00F41560">
        <w:rPr>
          <w:rFonts w:asciiTheme="minorHAnsi" w:hAnsiTheme="minorHAnsi" w:cstheme="minorHAnsi"/>
          <w:b/>
          <w:bCs/>
          <w:sz w:val="22"/>
          <w:szCs w:val="22"/>
        </w:rPr>
        <w:t xml:space="preserve"> </w:t>
      </w:r>
    </w:p>
    <w:p w14:paraId="31586339" w14:textId="77777777" w:rsidR="00D8794E" w:rsidRPr="00D8794E" w:rsidRDefault="00D8794E" w:rsidP="00D8794E">
      <w:pPr>
        <w:numPr>
          <w:ilvl w:val="0"/>
          <w:numId w:val="2"/>
        </w:numPr>
        <w:shd w:val="clear" w:color="auto" w:fill="D9D9D9" w:themeFill="background1" w:themeFillShade="D9"/>
        <w:ind w:left="360" w:hanging="360"/>
        <w:rPr>
          <w:rFonts w:asciiTheme="minorHAnsi" w:hAnsiTheme="minorHAnsi" w:cstheme="minorHAnsi"/>
          <w:b/>
          <w:lang w:val="en-GB"/>
        </w:rPr>
      </w:pPr>
      <w:r w:rsidRPr="00D8794E">
        <w:rPr>
          <w:rFonts w:asciiTheme="minorHAnsi" w:hAnsiTheme="minorHAnsi" w:cstheme="minorHAnsi"/>
          <w:b/>
          <w:lang w:val="en-GB"/>
        </w:rPr>
        <w:t>The accounting period to be covered by the audit:</w:t>
      </w:r>
    </w:p>
    <w:p w14:paraId="26E35328" w14:textId="77777777" w:rsidR="00D8794E" w:rsidRPr="008A214B" w:rsidRDefault="00D8794E" w:rsidP="00552D0C">
      <w:pPr>
        <w:pStyle w:val="ListParagraph"/>
        <w:ind w:left="0"/>
      </w:pPr>
      <w:r w:rsidRPr="008A214B">
        <w:t xml:space="preserve">The auditor work should cover the transactions of fiscal </w:t>
      </w:r>
      <w:r w:rsidRPr="001A3BFA">
        <w:t>year FY</w:t>
      </w:r>
      <w:r w:rsidR="00552D0C" w:rsidRPr="001A3BFA">
        <w:t>2021</w:t>
      </w:r>
      <w:r w:rsidRPr="001A3BFA">
        <w:t>: from 1/1/202</w:t>
      </w:r>
      <w:r w:rsidR="00552D0C" w:rsidRPr="001A3BFA">
        <w:t>1</w:t>
      </w:r>
      <w:r w:rsidRPr="001A3BFA">
        <w:t xml:space="preserve"> to 31/12/202</w:t>
      </w:r>
      <w:r w:rsidR="00552D0C" w:rsidRPr="001A3BFA">
        <w:t>1</w:t>
      </w:r>
    </w:p>
    <w:p w14:paraId="79F9EA03" w14:textId="77777777" w:rsidR="00D8794E" w:rsidRPr="008A214B" w:rsidRDefault="00D8794E" w:rsidP="00D8794E">
      <w:pPr>
        <w:pStyle w:val="ListParagraph"/>
      </w:pPr>
    </w:p>
    <w:p w14:paraId="0393760C" w14:textId="77777777" w:rsidR="00D8794E" w:rsidRPr="00D8794E" w:rsidRDefault="00D8794E" w:rsidP="00D8794E">
      <w:pPr>
        <w:numPr>
          <w:ilvl w:val="0"/>
          <w:numId w:val="2"/>
        </w:numPr>
        <w:shd w:val="clear" w:color="auto" w:fill="D9D9D9" w:themeFill="background1" w:themeFillShade="D9"/>
        <w:ind w:left="360" w:hanging="360"/>
        <w:rPr>
          <w:rFonts w:asciiTheme="minorHAnsi" w:hAnsiTheme="minorHAnsi" w:cstheme="minorHAnsi"/>
          <w:b/>
          <w:lang w:val="en-GB"/>
        </w:rPr>
      </w:pPr>
      <w:r w:rsidRPr="00D8794E">
        <w:rPr>
          <w:rFonts w:asciiTheme="minorHAnsi" w:hAnsiTheme="minorHAnsi" w:cstheme="minorHAnsi"/>
          <w:b/>
          <w:lang w:val="en-GB"/>
        </w:rPr>
        <w:t xml:space="preserve"> Objective of the audit </w:t>
      </w:r>
    </w:p>
    <w:p w14:paraId="4B244EB3" w14:textId="77777777" w:rsidR="00D8794E" w:rsidRPr="008A214B" w:rsidRDefault="00D8794E" w:rsidP="00D8794E">
      <w:pPr>
        <w:jc w:val="lowKashida"/>
      </w:pPr>
      <w:r w:rsidRPr="008A214B">
        <w:t>To enable the auditors to express their professional opinion(s) on the financial position of the project at the end of the period covered by the audit, on the funds received and on the expenditures incurred</w:t>
      </w:r>
      <w:r w:rsidR="00743E30">
        <w:t>.</w:t>
      </w:r>
    </w:p>
    <w:p w14:paraId="4AEC068A" w14:textId="77777777" w:rsidR="00D8794E" w:rsidRPr="00D8794E" w:rsidRDefault="00D8794E" w:rsidP="00D8794E">
      <w:pPr>
        <w:numPr>
          <w:ilvl w:val="0"/>
          <w:numId w:val="2"/>
        </w:numPr>
        <w:shd w:val="clear" w:color="auto" w:fill="D9D9D9" w:themeFill="background1" w:themeFillShade="D9"/>
        <w:ind w:left="360" w:hanging="360"/>
        <w:rPr>
          <w:rFonts w:asciiTheme="minorHAnsi" w:hAnsiTheme="minorHAnsi" w:cstheme="minorHAnsi"/>
          <w:b/>
          <w:lang w:val="en-GB"/>
        </w:rPr>
      </w:pPr>
      <w:r w:rsidRPr="00D8794E">
        <w:rPr>
          <w:rFonts w:asciiTheme="minorHAnsi" w:hAnsiTheme="minorHAnsi" w:cstheme="minorHAnsi"/>
          <w:b/>
          <w:lang w:val="en-GB"/>
        </w:rPr>
        <w:t xml:space="preserve"> Scope of the audit:</w:t>
      </w:r>
    </w:p>
    <w:p w14:paraId="5BC3A9FB" w14:textId="77777777" w:rsidR="00D8794E" w:rsidRPr="008A214B" w:rsidRDefault="00D8794E" w:rsidP="00D8794E">
      <w:pPr>
        <w:jc w:val="lowKashida"/>
      </w:pPr>
      <w:r w:rsidRPr="008A214B">
        <w:t xml:space="preserve"> The audit will be carried out in accordance with International Standards on Auditing (ISA) and IFAD Audit Guidelines. The auditors are to express an opinion on the accounting principles used for the preparation of the financial statements and on if they were consistently applied.</w:t>
      </w:r>
    </w:p>
    <w:p w14:paraId="7C5CF7D1" w14:textId="77777777" w:rsidR="00D8794E" w:rsidRPr="008A214B" w:rsidRDefault="00D8794E" w:rsidP="00D8794E">
      <w:r w:rsidRPr="008A214B">
        <w:t>Special attention will be placed on as to whether:</w:t>
      </w:r>
    </w:p>
    <w:p w14:paraId="159C13E0" w14:textId="77777777" w:rsidR="00D8794E" w:rsidRPr="001A3BFA" w:rsidRDefault="00D8794E" w:rsidP="00D8794E">
      <w:pPr>
        <w:jc w:val="lowKashida"/>
      </w:pPr>
      <w:r w:rsidRPr="008A214B">
        <w:lastRenderedPageBreak/>
        <w:t xml:space="preserve">• IFAD and ALL external financing, including counterpart funds, have been used in accordance with the financing agreements, with due attention to economy, efficiency, and only for the purposes for which </w:t>
      </w:r>
      <w:r w:rsidRPr="001A3BFA">
        <w:t>financing was provided:</w:t>
      </w:r>
    </w:p>
    <w:p w14:paraId="1FB33119" w14:textId="77777777" w:rsidR="00D8794E" w:rsidRPr="001A3BFA" w:rsidRDefault="00D8794E" w:rsidP="00DB66AE">
      <w:pPr>
        <w:rPr>
          <w:b/>
          <w:bCs/>
        </w:rPr>
      </w:pPr>
      <w:r w:rsidRPr="001A3BFA">
        <w:t xml:space="preserve">IFAD Financing: </w:t>
      </w:r>
      <w:r w:rsidRPr="001A3BFA">
        <w:rPr>
          <w:b/>
          <w:bCs/>
        </w:rPr>
        <w:t xml:space="preserve">IFAD Loan of SDR 7 330 </w:t>
      </w:r>
      <w:r w:rsidR="00DB66AE" w:rsidRPr="001A3BFA">
        <w:rPr>
          <w:b/>
          <w:bCs/>
        </w:rPr>
        <w:t xml:space="preserve">000 (200000078100)   </w:t>
      </w:r>
      <w:r w:rsidRPr="001A3BFA">
        <w:rPr>
          <w:b/>
          <w:bCs/>
        </w:rPr>
        <w:t>(</w:t>
      </w:r>
      <w:r w:rsidR="0095167F" w:rsidRPr="001A3BFA">
        <w:rPr>
          <w:b/>
          <w:bCs/>
        </w:rPr>
        <w:t>L-2000003441</w:t>
      </w:r>
      <w:r w:rsidRPr="001A3BFA">
        <w:rPr>
          <w:b/>
          <w:bCs/>
        </w:rPr>
        <w:t>)</w:t>
      </w:r>
    </w:p>
    <w:p w14:paraId="386F52D1" w14:textId="77777777" w:rsidR="00D8794E" w:rsidRPr="008A214B" w:rsidRDefault="00D8794E" w:rsidP="00DB66AE">
      <w:pPr>
        <w:rPr>
          <w:b/>
          <w:bCs/>
        </w:rPr>
      </w:pPr>
      <w:r w:rsidRPr="001A3BFA">
        <w:rPr>
          <w:b/>
          <w:bCs/>
        </w:rPr>
        <w:t xml:space="preserve">                              IFAD Grant of SDR 340 </w:t>
      </w:r>
      <w:r w:rsidR="00DB66AE" w:rsidRPr="001A3BFA">
        <w:rPr>
          <w:b/>
          <w:bCs/>
        </w:rPr>
        <w:t xml:space="preserve">000 (200000078200)   </w:t>
      </w:r>
      <w:r w:rsidRPr="001A3BFA">
        <w:rPr>
          <w:b/>
          <w:bCs/>
        </w:rPr>
        <w:t>(</w:t>
      </w:r>
      <w:r w:rsidR="0095167F" w:rsidRPr="001A3BFA">
        <w:rPr>
          <w:b/>
          <w:bCs/>
        </w:rPr>
        <w:t>G-2000003442</w:t>
      </w:r>
      <w:r w:rsidRPr="001A3BFA">
        <w:rPr>
          <w:b/>
          <w:bCs/>
        </w:rPr>
        <w:t>)</w:t>
      </w:r>
    </w:p>
    <w:p w14:paraId="21C8E163" w14:textId="77777777" w:rsidR="00D8794E" w:rsidRPr="008A214B" w:rsidRDefault="00D8794E" w:rsidP="00D8794E">
      <w:r w:rsidRPr="008A214B">
        <w:t xml:space="preserve">Project:                </w:t>
      </w:r>
      <w:r w:rsidRPr="008A214B">
        <w:rPr>
          <w:b/>
          <w:bCs/>
        </w:rPr>
        <w:t>Rural Economic Growth and Employment Project</w:t>
      </w:r>
    </w:p>
    <w:p w14:paraId="327B550E" w14:textId="77777777" w:rsidR="00D8794E" w:rsidRPr="008A214B" w:rsidRDefault="00D8794E" w:rsidP="00D8794E"/>
    <w:p w14:paraId="407AB581" w14:textId="77777777" w:rsidR="00D8794E" w:rsidRPr="008A214B" w:rsidRDefault="00D8794E" w:rsidP="001A3BFA">
      <w:pPr>
        <w:jc w:val="lowKashida"/>
      </w:pPr>
      <w:r w:rsidRPr="008A214B">
        <w:t>• Goods and services have been procured in accordance with the financing agreement</w:t>
      </w:r>
      <w:r w:rsidR="000A7B61">
        <w:t xml:space="preserve">, where the amount </w:t>
      </w:r>
      <w:r w:rsidR="000A7B61" w:rsidRPr="001A3BFA">
        <w:t>of expenditures of 202</w:t>
      </w:r>
      <w:r w:rsidR="0035069B" w:rsidRPr="001A3BFA">
        <w:t xml:space="preserve">1 </w:t>
      </w:r>
      <w:r w:rsidR="001A3BFA" w:rsidRPr="001A3BFA">
        <w:t>Around 1.55</w:t>
      </w:r>
      <w:r w:rsidR="001A3BFA">
        <w:t xml:space="preserve"> Million </w:t>
      </w:r>
      <w:r w:rsidR="001A3BFA" w:rsidRPr="001A3BFA">
        <w:t>USD</w:t>
      </w:r>
      <w:r w:rsidR="000A7B61" w:rsidRPr="001A3BFA">
        <w:t>, and the number of contract is 5 main contracts and 1 rural finance agreement.</w:t>
      </w:r>
    </w:p>
    <w:p w14:paraId="3E91F147" w14:textId="77777777" w:rsidR="00D8794E" w:rsidRPr="008A214B" w:rsidRDefault="00D8794E" w:rsidP="00D8794E">
      <w:pPr>
        <w:jc w:val="lowKashida"/>
      </w:pPr>
      <w:r w:rsidRPr="008A214B">
        <w:t>• All supporting documentation, records and accounts have been maintained in respect of all project activities, (including the expenditures by SOEs)</w:t>
      </w:r>
    </w:p>
    <w:p w14:paraId="7FE1FB58" w14:textId="77777777" w:rsidR="00D8794E" w:rsidRPr="008A214B" w:rsidRDefault="00D8794E" w:rsidP="00D8794E">
      <w:pPr>
        <w:jc w:val="lowKashida"/>
      </w:pPr>
      <w:r w:rsidRPr="008A214B">
        <w:t xml:space="preserve">• The Special Account has been used and maintained in conformity with the financing agreement. </w:t>
      </w:r>
    </w:p>
    <w:p w14:paraId="1B7454E9" w14:textId="77777777" w:rsidR="00D8794E" w:rsidRPr="008A214B" w:rsidRDefault="00D8794E" w:rsidP="00D8794E">
      <w:pPr>
        <w:jc w:val="lowKashida"/>
      </w:pPr>
      <w:r w:rsidRPr="008A214B">
        <w:t>• Assets procured from project funds exist, are properly safeguarded and there is a verifiable ownership by the implementing agency or beneficiaries in line with the financing agreement</w:t>
      </w:r>
    </w:p>
    <w:p w14:paraId="58EA1E86" w14:textId="77777777" w:rsidR="00D8794E" w:rsidRPr="008A214B" w:rsidRDefault="00D8794E" w:rsidP="00D8794E">
      <w:pPr>
        <w:jc w:val="lowKashida"/>
      </w:pPr>
      <w:r w:rsidRPr="008A214B">
        <w:t>• National laws have been complied with and that the financial and accounting procedures approved for the project (i.e. PIM) were followed and used.</w:t>
      </w:r>
    </w:p>
    <w:p w14:paraId="28A1D725" w14:textId="77777777" w:rsidR="00D8794E" w:rsidRDefault="00D8794E" w:rsidP="00D8794E">
      <w:pPr>
        <w:jc w:val="lowKashida"/>
      </w:pPr>
      <w:r w:rsidRPr="008A214B">
        <w:t>In complying with the International Standards on Auditing, the auditors are expected to pay attention to: Fraud and Corruption (ISA 240), Laws and Regulations (ISA250), Governance (ISA260) and Risks (ISA 330)</w:t>
      </w:r>
    </w:p>
    <w:p w14:paraId="63C75F76" w14:textId="77777777" w:rsidR="00A51566" w:rsidRPr="00A51566" w:rsidRDefault="00A51566" w:rsidP="00A51566">
      <w:pPr>
        <w:pStyle w:val="ListParagraph"/>
        <w:numPr>
          <w:ilvl w:val="0"/>
          <w:numId w:val="24"/>
        </w:numPr>
        <w:spacing w:after="0" w:line="240" w:lineRule="auto"/>
      </w:pPr>
      <w:r w:rsidRPr="00A51566">
        <w:t>Audit includes partners</w:t>
      </w:r>
    </w:p>
    <w:p w14:paraId="72A61478" w14:textId="77777777" w:rsidR="00A51566" w:rsidRPr="00A51566" w:rsidRDefault="00A51566" w:rsidP="00A51566">
      <w:pPr>
        <w:pStyle w:val="ListParagraph"/>
        <w:numPr>
          <w:ilvl w:val="0"/>
          <w:numId w:val="25"/>
        </w:numPr>
        <w:spacing w:after="0" w:line="240" w:lineRule="auto"/>
      </w:pPr>
      <w:r w:rsidRPr="00A51566">
        <w:t>Jordan River Foundation JRF</w:t>
      </w:r>
    </w:p>
    <w:p w14:paraId="686C414B" w14:textId="77777777" w:rsidR="00A51566" w:rsidRPr="00A51566" w:rsidRDefault="00A51566" w:rsidP="00A51566">
      <w:pPr>
        <w:pStyle w:val="ListParagraph"/>
        <w:numPr>
          <w:ilvl w:val="0"/>
          <w:numId w:val="25"/>
        </w:numPr>
        <w:spacing w:after="0" w:line="240" w:lineRule="auto"/>
      </w:pPr>
      <w:r w:rsidRPr="00A51566">
        <w:t>National Agricultural Research Center NARC</w:t>
      </w:r>
    </w:p>
    <w:p w14:paraId="1C11C446" w14:textId="77777777" w:rsidR="00A51566" w:rsidRPr="00A51566" w:rsidRDefault="00A51566" w:rsidP="00A51566">
      <w:pPr>
        <w:pStyle w:val="ListParagraph"/>
        <w:numPr>
          <w:ilvl w:val="0"/>
          <w:numId w:val="25"/>
        </w:numPr>
        <w:spacing w:after="0" w:line="240" w:lineRule="auto"/>
      </w:pPr>
      <w:r w:rsidRPr="00A51566">
        <w:t>Jordanian Association of Producers and Exporters of Vegetables and Fruits JEPA</w:t>
      </w:r>
    </w:p>
    <w:p w14:paraId="70A365BA" w14:textId="77777777" w:rsidR="00A51566" w:rsidRPr="00A51566" w:rsidRDefault="00A51566" w:rsidP="00A51566">
      <w:pPr>
        <w:pStyle w:val="ListParagraph"/>
        <w:numPr>
          <w:ilvl w:val="0"/>
          <w:numId w:val="25"/>
        </w:numPr>
        <w:spacing w:after="0" w:line="240" w:lineRule="auto"/>
      </w:pPr>
      <w:r w:rsidRPr="00A51566">
        <w:t>. Standards and Metrology Institution JSMO</w:t>
      </w:r>
    </w:p>
    <w:p w14:paraId="47828888" w14:textId="77777777" w:rsidR="00A51566" w:rsidRPr="00A51566" w:rsidRDefault="00A51566" w:rsidP="00A51566">
      <w:pPr>
        <w:pStyle w:val="ListParagraph"/>
        <w:numPr>
          <w:ilvl w:val="0"/>
          <w:numId w:val="25"/>
        </w:numPr>
        <w:spacing w:after="0" w:line="240" w:lineRule="auto"/>
      </w:pPr>
      <w:r w:rsidRPr="00A51566">
        <w:t>Central Bank of Jordan JCB</w:t>
      </w:r>
    </w:p>
    <w:p w14:paraId="75BC9BE6" w14:textId="77777777" w:rsidR="00A51566" w:rsidRPr="008A214B" w:rsidRDefault="00A51566" w:rsidP="00D8794E">
      <w:pPr>
        <w:jc w:val="lowKashida"/>
      </w:pPr>
    </w:p>
    <w:p w14:paraId="5FB5C63B" w14:textId="77777777" w:rsidR="00D8794E" w:rsidRPr="00D8794E" w:rsidRDefault="00D8794E" w:rsidP="00D8794E">
      <w:pPr>
        <w:numPr>
          <w:ilvl w:val="0"/>
          <w:numId w:val="2"/>
        </w:numPr>
        <w:shd w:val="clear" w:color="auto" w:fill="D9D9D9" w:themeFill="background1" w:themeFillShade="D9"/>
        <w:ind w:left="360" w:hanging="360"/>
        <w:rPr>
          <w:rFonts w:asciiTheme="minorHAnsi" w:hAnsiTheme="minorHAnsi" w:cstheme="minorHAnsi"/>
          <w:b/>
          <w:lang w:val="en-GB"/>
        </w:rPr>
      </w:pPr>
      <w:r w:rsidRPr="00D8794E">
        <w:rPr>
          <w:rFonts w:asciiTheme="minorHAnsi" w:hAnsiTheme="minorHAnsi" w:cstheme="minorHAnsi"/>
          <w:b/>
          <w:lang w:val="en-GB"/>
        </w:rPr>
        <w:t>Project Financial Statements (PFSs)</w:t>
      </w:r>
    </w:p>
    <w:p w14:paraId="5B82B30D" w14:textId="77777777" w:rsidR="00D8794E" w:rsidRPr="008A214B" w:rsidRDefault="00D8794E" w:rsidP="00D8794E">
      <w:pPr>
        <w:jc w:val="lowKashida"/>
        <w:rPr>
          <w:rFonts w:cs="Calibri"/>
        </w:rPr>
      </w:pPr>
      <w:r w:rsidRPr="008A214B">
        <w:rPr>
          <w:rFonts w:cs="Calibri"/>
        </w:rPr>
        <w:t xml:space="preserve">The auditors should verify that the project PFSs have been prepared in accordance with the agreed accounting standards (IPSAS Cash Basis) and give a true and fair view of the financial position of the project and of the resources and expenditures for the audited period. </w:t>
      </w:r>
    </w:p>
    <w:p w14:paraId="401BEFF6" w14:textId="77777777" w:rsidR="00D8794E" w:rsidRPr="008A214B" w:rsidRDefault="00D8794E" w:rsidP="00D8794E">
      <w:pPr>
        <w:jc w:val="lowKashida"/>
        <w:rPr>
          <w:rFonts w:cs="Calibri"/>
        </w:rPr>
      </w:pPr>
      <w:r w:rsidRPr="008A214B">
        <w:rPr>
          <w:rFonts w:cs="Calibri"/>
        </w:rPr>
        <w:t>The PFS should include:</w:t>
      </w:r>
    </w:p>
    <w:p w14:paraId="0AD17BF9" w14:textId="77777777" w:rsidR="00D8794E" w:rsidRPr="008A214B" w:rsidRDefault="00D8794E" w:rsidP="00D8794E">
      <w:pPr>
        <w:numPr>
          <w:ilvl w:val="0"/>
          <w:numId w:val="16"/>
        </w:numPr>
        <w:jc w:val="lowKashida"/>
        <w:rPr>
          <w:rFonts w:eastAsia="Times New Roman" w:cs="Calibri"/>
          <w:sz w:val="23"/>
          <w:szCs w:val="20"/>
          <w:lang w:val="en-GB" w:eastAsia="en-GB"/>
        </w:rPr>
      </w:pPr>
      <w:r w:rsidRPr="008A214B">
        <w:rPr>
          <w:rFonts w:eastAsia="Times New Roman" w:cs="Calibri"/>
          <w:sz w:val="23"/>
          <w:szCs w:val="20"/>
          <w:lang w:val="en-GB" w:eastAsia="en-GB"/>
        </w:rPr>
        <w:lastRenderedPageBreak/>
        <w:t>A statement of Receipts and Payments (expenditures) disclosing separately IFAD’s funds, counterpart funds (government), other donor funds and beneficiaries’ funds with opening and closing balance of bank accounts during audited period.</w:t>
      </w:r>
    </w:p>
    <w:p w14:paraId="218DBD80" w14:textId="77777777" w:rsidR="00D8794E" w:rsidRPr="008A214B" w:rsidRDefault="00D8794E" w:rsidP="00D8794E">
      <w:pPr>
        <w:numPr>
          <w:ilvl w:val="0"/>
          <w:numId w:val="16"/>
        </w:numPr>
        <w:jc w:val="lowKashida"/>
        <w:rPr>
          <w:rFonts w:eastAsia="Times New Roman" w:cs="Calibri"/>
          <w:sz w:val="23"/>
          <w:szCs w:val="20"/>
          <w:lang w:val="en-GB" w:eastAsia="en-GB"/>
        </w:rPr>
      </w:pPr>
      <w:r w:rsidRPr="008A214B">
        <w:rPr>
          <w:rFonts w:eastAsia="Times New Roman" w:cs="Calibri"/>
          <w:sz w:val="23"/>
          <w:szCs w:val="20"/>
          <w:lang w:val="en-GB" w:eastAsia="en-GB"/>
        </w:rPr>
        <w:t>A statement of Receipts and Payments (expenditures) and budget comparison disclosing separately IFAD’s funds, counterpart funds (government), other donor funds and beneficiaries’ funds with opening and closing balance of bank accounts since start of the project.</w:t>
      </w:r>
    </w:p>
    <w:p w14:paraId="55AB9A43" w14:textId="77777777" w:rsidR="00D8794E" w:rsidRPr="008A214B" w:rsidRDefault="00D8794E" w:rsidP="00D8794E">
      <w:pPr>
        <w:numPr>
          <w:ilvl w:val="0"/>
          <w:numId w:val="16"/>
        </w:numPr>
        <w:jc w:val="lowKashida"/>
        <w:rPr>
          <w:rFonts w:eastAsia="Times New Roman" w:cs="Calibri"/>
          <w:sz w:val="23"/>
          <w:szCs w:val="20"/>
          <w:lang w:val="en-GB" w:eastAsia="en-GB"/>
        </w:rPr>
      </w:pPr>
      <w:r w:rsidRPr="008A214B">
        <w:rPr>
          <w:rFonts w:eastAsia="Times New Roman" w:cs="Calibri"/>
          <w:sz w:val="23"/>
          <w:szCs w:val="20"/>
          <w:lang w:val="en-GB" w:eastAsia="en-GB"/>
        </w:rPr>
        <w:t>A summary of the activities and the reconciliation of the designated Account</w:t>
      </w:r>
    </w:p>
    <w:p w14:paraId="3349D01C" w14:textId="77777777" w:rsidR="00D8794E" w:rsidRPr="008A214B" w:rsidRDefault="00D8794E" w:rsidP="00D8794E">
      <w:pPr>
        <w:numPr>
          <w:ilvl w:val="0"/>
          <w:numId w:val="16"/>
        </w:numPr>
        <w:jc w:val="lowKashida"/>
        <w:rPr>
          <w:rFonts w:eastAsia="Times New Roman" w:cs="Calibri"/>
          <w:sz w:val="23"/>
          <w:szCs w:val="20"/>
          <w:lang w:val="en-GB" w:eastAsia="en-GB"/>
        </w:rPr>
      </w:pPr>
      <w:r w:rsidRPr="008A214B">
        <w:rPr>
          <w:rFonts w:eastAsia="Times New Roman" w:cs="Calibri"/>
          <w:sz w:val="23"/>
          <w:szCs w:val="20"/>
          <w:lang w:val="en-GB" w:eastAsia="en-GB"/>
        </w:rPr>
        <w:t>A schedule listing individual Withdrawal Applications (see para 1-D above)</w:t>
      </w:r>
    </w:p>
    <w:p w14:paraId="31C19EDC" w14:textId="77777777" w:rsidR="00D8794E" w:rsidRPr="008A214B" w:rsidRDefault="00D8794E" w:rsidP="00D8794E">
      <w:pPr>
        <w:numPr>
          <w:ilvl w:val="0"/>
          <w:numId w:val="16"/>
        </w:numPr>
        <w:jc w:val="lowKashida"/>
        <w:rPr>
          <w:rFonts w:eastAsia="Times New Roman" w:cs="Calibri"/>
          <w:sz w:val="23"/>
          <w:szCs w:val="20"/>
          <w:lang w:val="en-GB" w:eastAsia="en-GB"/>
        </w:rPr>
      </w:pPr>
      <w:r w:rsidRPr="008A214B">
        <w:rPr>
          <w:rFonts w:eastAsia="Times New Roman" w:cs="Calibri"/>
          <w:sz w:val="23"/>
          <w:szCs w:val="20"/>
          <w:lang w:val="en-GB" w:eastAsia="en-GB"/>
        </w:rPr>
        <w:t>A summary of the accounting policies and other explanatory notes.</w:t>
      </w:r>
    </w:p>
    <w:p w14:paraId="6BF82BD8" w14:textId="77777777" w:rsidR="00D8794E" w:rsidRPr="008A214B" w:rsidRDefault="00D8794E" w:rsidP="00D8794E">
      <w:pPr>
        <w:numPr>
          <w:ilvl w:val="0"/>
          <w:numId w:val="16"/>
        </w:numPr>
        <w:jc w:val="lowKashida"/>
        <w:rPr>
          <w:rFonts w:eastAsia="Times New Roman" w:cs="Calibri"/>
          <w:sz w:val="23"/>
          <w:szCs w:val="20"/>
          <w:lang w:val="en-GB" w:eastAsia="en-GB"/>
        </w:rPr>
      </w:pPr>
      <w:r w:rsidRPr="008A214B">
        <w:rPr>
          <w:rFonts w:eastAsia="Times New Roman" w:cs="Calibri"/>
          <w:sz w:val="23"/>
          <w:szCs w:val="20"/>
          <w:lang w:val="en-GB" w:eastAsia="en-GB"/>
        </w:rPr>
        <w:t>A reconciliation of the amounts shown as received by the project and those shown as disbursed by IFAD</w:t>
      </w:r>
    </w:p>
    <w:p w14:paraId="2AB6FA13" w14:textId="77777777" w:rsidR="00D8794E" w:rsidRPr="008A214B" w:rsidRDefault="00D8794E" w:rsidP="00D8794E">
      <w:pPr>
        <w:rPr>
          <w:rFonts w:cs="Calibri"/>
        </w:rPr>
      </w:pPr>
      <w:r w:rsidRPr="008A214B">
        <w:rPr>
          <w:rFonts w:cs="Calibri"/>
        </w:rPr>
        <w:t>Additionally, it is suggested inclusion of:</w:t>
      </w:r>
    </w:p>
    <w:p w14:paraId="48A48770" w14:textId="77777777" w:rsidR="00D8794E" w:rsidRPr="008A214B" w:rsidRDefault="00D8794E" w:rsidP="00D8794E">
      <w:pPr>
        <w:numPr>
          <w:ilvl w:val="0"/>
          <w:numId w:val="17"/>
        </w:numPr>
        <w:rPr>
          <w:rFonts w:eastAsia="Times New Roman" w:cs="Calibri"/>
          <w:sz w:val="23"/>
          <w:szCs w:val="20"/>
          <w:lang w:val="en-GB" w:eastAsia="en-GB"/>
        </w:rPr>
      </w:pPr>
      <w:r w:rsidRPr="008A214B">
        <w:rPr>
          <w:rFonts w:eastAsia="Times New Roman" w:cs="Calibri"/>
          <w:sz w:val="23"/>
          <w:szCs w:val="20"/>
          <w:lang w:val="en-GB" w:eastAsia="en-GB"/>
        </w:rPr>
        <w:t xml:space="preserve"> A summary of assets acquired or procured to date with project funds by category</w:t>
      </w:r>
    </w:p>
    <w:p w14:paraId="6AECBA0A" w14:textId="77777777" w:rsidR="00D8794E" w:rsidRPr="008A214B" w:rsidRDefault="00D8794E" w:rsidP="00FC719C">
      <w:pPr>
        <w:tabs>
          <w:tab w:val="left" w:pos="1134"/>
        </w:tabs>
        <w:spacing w:after="0" w:line="240" w:lineRule="auto"/>
        <w:ind w:left="720" w:firstLine="720"/>
        <w:jc w:val="both"/>
        <w:rPr>
          <w:rFonts w:eastAsia="Times New Roman" w:cs="Calibri"/>
          <w:sz w:val="23"/>
          <w:szCs w:val="20"/>
          <w:lang w:val="en-GB" w:eastAsia="en-GB"/>
        </w:rPr>
      </w:pPr>
    </w:p>
    <w:p w14:paraId="16A9F01F" w14:textId="77777777" w:rsidR="00D8794E" w:rsidRPr="00D8794E" w:rsidRDefault="00D8794E" w:rsidP="00D8794E">
      <w:pPr>
        <w:numPr>
          <w:ilvl w:val="0"/>
          <w:numId w:val="2"/>
        </w:numPr>
        <w:shd w:val="clear" w:color="auto" w:fill="D9D9D9" w:themeFill="background1" w:themeFillShade="D9"/>
        <w:ind w:left="360" w:hanging="360"/>
        <w:rPr>
          <w:rFonts w:asciiTheme="minorHAnsi" w:hAnsiTheme="minorHAnsi" w:cstheme="minorHAnsi"/>
          <w:b/>
          <w:lang w:val="en-GB"/>
        </w:rPr>
      </w:pPr>
      <w:r w:rsidRPr="00D8794E">
        <w:rPr>
          <w:rFonts w:asciiTheme="minorHAnsi" w:hAnsiTheme="minorHAnsi" w:cstheme="minorHAnsi"/>
          <w:b/>
          <w:lang w:val="en-GB"/>
        </w:rPr>
        <w:t>Statements of Expenditures (SOEs)</w:t>
      </w:r>
    </w:p>
    <w:p w14:paraId="106D8AB0" w14:textId="77777777" w:rsidR="00D8794E" w:rsidRPr="008A214B" w:rsidRDefault="00D8794E" w:rsidP="006F279B">
      <w:pPr>
        <w:jc w:val="lowKashida"/>
        <w:rPr>
          <w:rFonts w:cs="Calibri"/>
        </w:rPr>
      </w:pPr>
      <w:r w:rsidRPr="008A214B">
        <w:rPr>
          <w:rFonts w:cs="Calibri"/>
        </w:rPr>
        <w:t>In addition to the audit of the PFSs, the auditors will include a review of SOEs used as a basis for submission of withdrawal applications to IFAD. The auditors will carry such tests and reviews as considered necessary under the circumstances in order to verify that SOEs issued during the period were prepared in conformity with the financing agreement, were eligible for financing and were in agreement with the accounting books. Annexed to the PFS, should be a schedule listing individual was providing details relative to amounts submitted for reimbursement and amount reimbursed and by disbursement method (SOEs, direct payment, special commitment, reimbursement to the Special account, reimbursement of refinanced expenditures). Where ineligible expenditures are identified, as having been included in withdrawal applications, these should be separately noted in the audit report. Additionally the auditors should verify reimbursement of ineligible expenditures (if any) to the Special Account.</w:t>
      </w:r>
    </w:p>
    <w:p w14:paraId="556E48F8" w14:textId="77777777" w:rsidR="00D8794E" w:rsidRPr="008A214B" w:rsidRDefault="00D8794E" w:rsidP="00D8794E">
      <w:pPr>
        <w:jc w:val="lowKashida"/>
        <w:rPr>
          <w:rFonts w:cs="Calibri"/>
        </w:rPr>
      </w:pPr>
      <w:r w:rsidRPr="008A214B">
        <w:rPr>
          <w:rFonts w:cs="Calibri"/>
        </w:rPr>
        <w:t>The total withdrawals under SOE procedure should be part of the overall reconciliation with IFAD records indicated above.</w:t>
      </w:r>
    </w:p>
    <w:p w14:paraId="02F2336E" w14:textId="77777777" w:rsidR="00D8794E" w:rsidRPr="00D8794E" w:rsidRDefault="00D8794E" w:rsidP="00D8794E">
      <w:pPr>
        <w:jc w:val="lowKashida"/>
        <w:rPr>
          <w:rFonts w:cs="Calibri"/>
        </w:rPr>
      </w:pPr>
      <w:r w:rsidRPr="008A214B">
        <w:rPr>
          <w:rFonts w:cs="Calibri"/>
        </w:rPr>
        <w:t>The auditors will issue a separate audit opinion on the SOEs indicating the extent to which the SOE procedure can be relied upon as basis for loan disbursements under the project.</w:t>
      </w:r>
    </w:p>
    <w:p w14:paraId="20ABB491" w14:textId="77777777" w:rsidR="00D8794E" w:rsidRPr="008A214B" w:rsidRDefault="00D8794E" w:rsidP="00D8794E">
      <w:pPr>
        <w:tabs>
          <w:tab w:val="left" w:pos="1134"/>
        </w:tabs>
        <w:spacing w:after="0" w:line="240" w:lineRule="auto"/>
        <w:ind w:left="720"/>
        <w:jc w:val="both"/>
        <w:rPr>
          <w:rFonts w:eastAsia="Times New Roman" w:cs="Calibri"/>
          <w:sz w:val="23"/>
          <w:szCs w:val="20"/>
          <w:lang w:val="en-GB" w:eastAsia="en-GB"/>
        </w:rPr>
      </w:pPr>
    </w:p>
    <w:p w14:paraId="763ADB98" w14:textId="77777777" w:rsidR="00D8794E" w:rsidRPr="00D8794E" w:rsidRDefault="00D8794E" w:rsidP="00D8794E">
      <w:pPr>
        <w:numPr>
          <w:ilvl w:val="0"/>
          <w:numId w:val="2"/>
        </w:numPr>
        <w:shd w:val="clear" w:color="auto" w:fill="D9D9D9" w:themeFill="background1" w:themeFillShade="D9"/>
        <w:ind w:left="360" w:hanging="360"/>
        <w:rPr>
          <w:rFonts w:asciiTheme="minorHAnsi" w:hAnsiTheme="minorHAnsi" w:cstheme="minorHAnsi"/>
          <w:b/>
          <w:lang w:val="en-GB"/>
        </w:rPr>
      </w:pPr>
      <w:r w:rsidRPr="00D8794E">
        <w:rPr>
          <w:rFonts w:asciiTheme="minorHAnsi" w:hAnsiTheme="minorHAnsi" w:cstheme="minorHAnsi"/>
          <w:b/>
          <w:lang w:val="en-GB"/>
        </w:rPr>
        <w:t>Management Letter</w:t>
      </w:r>
    </w:p>
    <w:p w14:paraId="4B073A8C" w14:textId="77777777" w:rsidR="00D8794E" w:rsidRPr="008A214B" w:rsidRDefault="00D8794E" w:rsidP="00D8794E">
      <w:pPr>
        <w:jc w:val="lowKashida"/>
        <w:rPr>
          <w:rFonts w:cs="Calibri"/>
        </w:rPr>
      </w:pPr>
      <w:r w:rsidRPr="008A214B">
        <w:rPr>
          <w:rFonts w:cs="Calibri"/>
        </w:rPr>
        <w:lastRenderedPageBreak/>
        <w:t>The auditors will provide a management letter in which they will:</w:t>
      </w:r>
    </w:p>
    <w:p w14:paraId="6F5DEF16" w14:textId="77777777" w:rsidR="00D8794E" w:rsidRPr="008A214B" w:rsidRDefault="00D8794E" w:rsidP="00D8794E">
      <w:pPr>
        <w:numPr>
          <w:ilvl w:val="0"/>
          <w:numId w:val="18"/>
        </w:numPr>
        <w:jc w:val="lowKashida"/>
        <w:rPr>
          <w:rFonts w:eastAsia="Times New Roman" w:cs="Calibri"/>
          <w:sz w:val="23"/>
          <w:szCs w:val="20"/>
          <w:lang w:val="en-GB" w:eastAsia="en-GB"/>
        </w:rPr>
      </w:pPr>
      <w:r w:rsidRPr="008A214B">
        <w:rPr>
          <w:rFonts w:eastAsia="Times New Roman" w:cs="Calibri"/>
          <w:sz w:val="23"/>
          <w:szCs w:val="20"/>
          <w:lang w:val="en-GB" w:eastAsia="en-GB"/>
        </w:rPr>
        <w:t>Give comments and observations on the accounting records, systems and controls that were examined during the course of the audit</w:t>
      </w:r>
    </w:p>
    <w:p w14:paraId="01AA2438" w14:textId="77777777" w:rsidR="00D8794E" w:rsidRPr="008A214B" w:rsidRDefault="00D8794E" w:rsidP="00D8794E">
      <w:pPr>
        <w:numPr>
          <w:ilvl w:val="0"/>
          <w:numId w:val="18"/>
        </w:numPr>
        <w:jc w:val="lowKashida"/>
        <w:rPr>
          <w:rFonts w:eastAsia="Times New Roman" w:cs="Calibri"/>
          <w:sz w:val="23"/>
          <w:szCs w:val="20"/>
          <w:lang w:val="en-GB" w:eastAsia="en-GB"/>
        </w:rPr>
      </w:pPr>
      <w:r w:rsidRPr="008A214B">
        <w:rPr>
          <w:rFonts w:eastAsia="Times New Roman" w:cs="Calibri"/>
          <w:sz w:val="23"/>
          <w:szCs w:val="20"/>
          <w:lang w:val="en-GB" w:eastAsia="en-GB"/>
        </w:rPr>
        <w:t>Identify specific deficiencies or areas of weakness in systems and controls, and make recommendations for their improvement</w:t>
      </w:r>
    </w:p>
    <w:p w14:paraId="773C2A51" w14:textId="77777777" w:rsidR="00D8794E" w:rsidRPr="008A214B" w:rsidRDefault="00D8794E" w:rsidP="00D8794E">
      <w:pPr>
        <w:numPr>
          <w:ilvl w:val="0"/>
          <w:numId w:val="18"/>
        </w:numPr>
        <w:jc w:val="lowKashida"/>
        <w:rPr>
          <w:rFonts w:eastAsia="Times New Roman" w:cs="Calibri"/>
          <w:sz w:val="23"/>
          <w:szCs w:val="20"/>
          <w:lang w:val="en-GB" w:eastAsia="en-GB"/>
        </w:rPr>
      </w:pPr>
      <w:r w:rsidRPr="008A214B">
        <w:rPr>
          <w:rFonts w:eastAsia="Times New Roman" w:cs="Calibri"/>
          <w:sz w:val="23"/>
          <w:szCs w:val="20"/>
          <w:lang w:val="en-GB" w:eastAsia="en-GB"/>
        </w:rPr>
        <w:t>Report on the degree of compliance of each of the financial covenants in the financing agreement and give comments, if any, on internal and external matters affecting such compliance</w:t>
      </w:r>
    </w:p>
    <w:p w14:paraId="5A306B8C" w14:textId="77777777" w:rsidR="00D8794E" w:rsidRPr="008A214B" w:rsidRDefault="00D8794E" w:rsidP="00D8794E">
      <w:pPr>
        <w:numPr>
          <w:ilvl w:val="0"/>
          <w:numId w:val="18"/>
        </w:numPr>
        <w:jc w:val="lowKashida"/>
        <w:rPr>
          <w:rFonts w:eastAsia="Times New Roman" w:cs="Calibri"/>
          <w:sz w:val="23"/>
          <w:szCs w:val="20"/>
          <w:lang w:val="en-GB" w:eastAsia="en-GB"/>
        </w:rPr>
      </w:pPr>
      <w:r w:rsidRPr="008A214B">
        <w:rPr>
          <w:rFonts w:eastAsia="Times New Roman" w:cs="Calibri"/>
          <w:sz w:val="23"/>
          <w:szCs w:val="20"/>
          <w:lang w:val="en-GB" w:eastAsia="en-GB"/>
        </w:rPr>
        <w:t>Communicate matters that have come to their attention during the audit which might have a significant impact on the implementation of the project</w:t>
      </w:r>
    </w:p>
    <w:p w14:paraId="0E9AC47C" w14:textId="77777777" w:rsidR="00D8794E" w:rsidRPr="008A214B" w:rsidRDefault="00D8794E" w:rsidP="00D8794E">
      <w:pPr>
        <w:numPr>
          <w:ilvl w:val="0"/>
          <w:numId w:val="18"/>
        </w:numPr>
        <w:jc w:val="lowKashida"/>
        <w:rPr>
          <w:rFonts w:eastAsia="Times New Roman" w:cs="Calibri"/>
          <w:sz w:val="23"/>
          <w:szCs w:val="20"/>
          <w:lang w:val="en-GB" w:eastAsia="en-GB"/>
        </w:rPr>
      </w:pPr>
      <w:r w:rsidRPr="008A214B">
        <w:rPr>
          <w:rFonts w:eastAsia="Times New Roman" w:cs="Calibri"/>
          <w:sz w:val="23"/>
          <w:szCs w:val="20"/>
          <w:lang w:val="en-GB" w:eastAsia="en-GB"/>
        </w:rPr>
        <w:t xml:space="preserve"> Give comments on previous audits ‘recommendations that have not been satisfactorily implemented</w:t>
      </w:r>
    </w:p>
    <w:p w14:paraId="62708EBA" w14:textId="77777777" w:rsidR="00D8794E" w:rsidRPr="008A214B" w:rsidRDefault="00D8794E" w:rsidP="00D8794E">
      <w:pPr>
        <w:numPr>
          <w:ilvl w:val="0"/>
          <w:numId w:val="18"/>
        </w:numPr>
        <w:jc w:val="lowKashida"/>
        <w:rPr>
          <w:rFonts w:eastAsia="Times New Roman" w:cs="Calibri"/>
          <w:sz w:val="23"/>
          <w:szCs w:val="20"/>
          <w:lang w:val="en-GB" w:eastAsia="en-GB"/>
        </w:rPr>
      </w:pPr>
      <w:r w:rsidRPr="008A214B">
        <w:rPr>
          <w:rFonts w:eastAsia="Times New Roman" w:cs="Calibri"/>
          <w:sz w:val="23"/>
          <w:szCs w:val="20"/>
          <w:lang w:val="en-GB" w:eastAsia="en-GB"/>
        </w:rPr>
        <w:t xml:space="preserve"> Economy, efficiency and effectiveness in the use of resources</w:t>
      </w:r>
    </w:p>
    <w:p w14:paraId="132072EE" w14:textId="77777777" w:rsidR="00D8794E" w:rsidRPr="008A214B" w:rsidRDefault="00D8794E" w:rsidP="00D8794E">
      <w:pPr>
        <w:numPr>
          <w:ilvl w:val="0"/>
          <w:numId w:val="18"/>
        </w:numPr>
        <w:jc w:val="lowKashida"/>
        <w:rPr>
          <w:rFonts w:eastAsia="Times New Roman" w:cs="Calibri"/>
          <w:sz w:val="23"/>
          <w:szCs w:val="20"/>
          <w:lang w:val="en-GB" w:eastAsia="en-GB"/>
        </w:rPr>
      </w:pPr>
      <w:r w:rsidRPr="008A214B">
        <w:rPr>
          <w:rFonts w:eastAsia="Times New Roman" w:cs="Calibri"/>
          <w:sz w:val="23"/>
          <w:szCs w:val="20"/>
          <w:lang w:val="en-GB" w:eastAsia="en-GB"/>
        </w:rPr>
        <w:t>Achievement of the planned results of the project</w:t>
      </w:r>
    </w:p>
    <w:p w14:paraId="5EE5C384" w14:textId="77777777" w:rsidR="00D8794E" w:rsidRDefault="00D8794E" w:rsidP="00D8794E">
      <w:pPr>
        <w:numPr>
          <w:ilvl w:val="0"/>
          <w:numId w:val="18"/>
        </w:numPr>
        <w:jc w:val="lowKashida"/>
        <w:rPr>
          <w:rFonts w:eastAsia="Times New Roman" w:cs="Calibri"/>
          <w:sz w:val="23"/>
          <w:szCs w:val="20"/>
          <w:lang w:val="en-GB" w:eastAsia="en-GB"/>
        </w:rPr>
      </w:pPr>
      <w:r w:rsidRPr="008A214B">
        <w:rPr>
          <w:rFonts w:eastAsia="Times New Roman" w:cs="Calibri"/>
          <w:sz w:val="23"/>
          <w:szCs w:val="20"/>
          <w:lang w:val="en-GB" w:eastAsia="en-GB"/>
        </w:rPr>
        <w:t>Bring to the recipient attention any other matter that the auditors consider pertinent, including ineligible expenditures Ideally, the management letter should also include responses from the implementing agency to the issues highlighted by the auditors</w:t>
      </w:r>
      <w:r w:rsidR="007A7577">
        <w:rPr>
          <w:rFonts w:eastAsia="Times New Roman" w:cs="Calibri"/>
          <w:sz w:val="23"/>
          <w:szCs w:val="20"/>
          <w:lang w:val="en-GB" w:eastAsia="en-GB"/>
        </w:rPr>
        <w:t>.</w:t>
      </w:r>
    </w:p>
    <w:p w14:paraId="2F8A7B7E" w14:textId="77777777" w:rsidR="007A7577" w:rsidRDefault="007A7577" w:rsidP="007A7577">
      <w:pPr>
        <w:jc w:val="lowKashida"/>
        <w:rPr>
          <w:rFonts w:eastAsia="Times New Roman" w:cs="Calibri"/>
          <w:sz w:val="23"/>
          <w:szCs w:val="20"/>
          <w:lang w:val="en-GB" w:eastAsia="en-GB"/>
        </w:rPr>
      </w:pPr>
    </w:p>
    <w:p w14:paraId="6EB050C2" w14:textId="77777777" w:rsidR="007A7577" w:rsidRDefault="007A7577" w:rsidP="007A7577">
      <w:pPr>
        <w:jc w:val="lowKashida"/>
        <w:rPr>
          <w:rFonts w:eastAsia="Times New Roman" w:cs="Calibri"/>
          <w:sz w:val="23"/>
          <w:szCs w:val="20"/>
          <w:lang w:val="en-GB" w:eastAsia="en-GB"/>
        </w:rPr>
      </w:pPr>
    </w:p>
    <w:p w14:paraId="7D172752" w14:textId="77777777" w:rsidR="007A7577" w:rsidRDefault="007A7577" w:rsidP="007A7577">
      <w:pPr>
        <w:jc w:val="lowKashida"/>
        <w:rPr>
          <w:rFonts w:eastAsia="Times New Roman" w:cs="Calibri"/>
          <w:sz w:val="23"/>
          <w:szCs w:val="20"/>
          <w:lang w:val="en-GB" w:eastAsia="en-GB"/>
        </w:rPr>
      </w:pPr>
    </w:p>
    <w:p w14:paraId="7C4C76F0" w14:textId="77777777" w:rsidR="007A7577" w:rsidRDefault="007A7577" w:rsidP="007A7577">
      <w:pPr>
        <w:jc w:val="lowKashida"/>
        <w:rPr>
          <w:rFonts w:eastAsia="Times New Roman" w:cs="Calibri"/>
          <w:sz w:val="23"/>
          <w:szCs w:val="20"/>
          <w:lang w:val="en-GB" w:eastAsia="en-GB"/>
        </w:rPr>
      </w:pPr>
    </w:p>
    <w:p w14:paraId="1C7BC2A9" w14:textId="77777777" w:rsidR="007A7577" w:rsidRDefault="007A7577" w:rsidP="007A7577">
      <w:pPr>
        <w:jc w:val="lowKashida"/>
        <w:rPr>
          <w:rFonts w:eastAsia="Times New Roman" w:cs="Calibri"/>
          <w:sz w:val="23"/>
          <w:szCs w:val="20"/>
          <w:lang w:val="en-GB" w:eastAsia="en-GB"/>
        </w:rPr>
      </w:pPr>
    </w:p>
    <w:p w14:paraId="52E78F68" w14:textId="77777777" w:rsidR="007A7577" w:rsidRDefault="007A7577" w:rsidP="007A7577">
      <w:pPr>
        <w:jc w:val="lowKashida"/>
        <w:rPr>
          <w:rFonts w:eastAsia="Times New Roman" w:cs="Calibri"/>
          <w:sz w:val="23"/>
          <w:szCs w:val="20"/>
          <w:lang w:val="en-GB" w:eastAsia="en-GB"/>
        </w:rPr>
      </w:pPr>
    </w:p>
    <w:p w14:paraId="18756399" w14:textId="77777777" w:rsidR="007A7577" w:rsidRDefault="007A7577" w:rsidP="007A7577">
      <w:pPr>
        <w:jc w:val="lowKashida"/>
        <w:rPr>
          <w:rFonts w:eastAsia="Times New Roman" w:cs="Calibri"/>
          <w:sz w:val="23"/>
          <w:szCs w:val="20"/>
          <w:lang w:val="en-GB" w:eastAsia="en-GB"/>
        </w:rPr>
      </w:pPr>
    </w:p>
    <w:p w14:paraId="6A7A9DC0" w14:textId="77777777" w:rsidR="007A7577" w:rsidRDefault="007A7577" w:rsidP="007A7577">
      <w:pPr>
        <w:jc w:val="lowKashida"/>
        <w:rPr>
          <w:rFonts w:eastAsia="Times New Roman" w:cs="Calibri"/>
          <w:sz w:val="23"/>
          <w:szCs w:val="20"/>
          <w:lang w:val="en-GB" w:eastAsia="en-GB"/>
        </w:rPr>
      </w:pPr>
    </w:p>
    <w:p w14:paraId="7D02BF4A" w14:textId="77777777" w:rsidR="007A7577" w:rsidRDefault="007A7577" w:rsidP="007A7577">
      <w:pPr>
        <w:jc w:val="lowKashida"/>
        <w:rPr>
          <w:rFonts w:eastAsia="Times New Roman" w:cs="Calibri"/>
          <w:sz w:val="23"/>
          <w:szCs w:val="20"/>
          <w:lang w:val="en-GB" w:eastAsia="en-GB"/>
        </w:rPr>
      </w:pPr>
    </w:p>
    <w:p w14:paraId="6D717357" w14:textId="77777777" w:rsidR="007A7577" w:rsidRDefault="007A7577" w:rsidP="007A7577">
      <w:pPr>
        <w:jc w:val="lowKashida"/>
        <w:rPr>
          <w:rFonts w:eastAsia="Times New Roman" w:cs="Calibri"/>
          <w:sz w:val="23"/>
          <w:szCs w:val="20"/>
          <w:lang w:val="en-GB" w:eastAsia="en-GB"/>
        </w:rPr>
      </w:pPr>
    </w:p>
    <w:p w14:paraId="3462BB61" w14:textId="77777777" w:rsidR="007A7577" w:rsidRDefault="007A7577" w:rsidP="007A7577">
      <w:pPr>
        <w:jc w:val="lowKashida"/>
        <w:rPr>
          <w:rFonts w:eastAsia="Times New Roman" w:cs="Calibri"/>
          <w:sz w:val="23"/>
          <w:szCs w:val="20"/>
          <w:lang w:val="en-GB" w:eastAsia="en-GB"/>
        </w:rPr>
      </w:pPr>
    </w:p>
    <w:p w14:paraId="4ABB4BEF" w14:textId="77777777" w:rsidR="00F41560" w:rsidRDefault="00F41560" w:rsidP="00F41560">
      <w:pPr>
        <w:rPr>
          <w:b/>
          <w:bCs/>
        </w:rPr>
      </w:pPr>
      <w:r w:rsidRPr="007A7577">
        <w:rPr>
          <w:rFonts w:eastAsia="Times New Roman" w:cs="Calibri"/>
          <w:b/>
          <w:bCs/>
          <w:sz w:val="23"/>
          <w:szCs w:val="20"/>
          <w:highlight w:val="lightGray"/>
          <w:lang w:val="en-GB" w:eastAsia="en-GB"/>
        </w:rPr>
        <w:lastRenderedPageBreak/>
        <w:t xml:space="preserve">LOT 2: </w:t>
      </w:r>
      <w:r w:rsidRPr="007A7577">
        <w:rPr>
          <w:b/>
          <w:bCs/>
          <w:highlight w:val="lightGray"/>
        </w:rPr>
        <w:t>Agreed-upon Procedures Audit of Records, Systems and Controls. / Rural Finance Components</w:t>
      </w:r>
    </w:p>
    <w:p w14:paraId="0E5CE58C" w14:textId="10826CEA" w:rsidR="007A7577" w:rsidRDefault="00351449" w:rsidP="007A7577">
      <w:pPr>
        <w:rPr>
          <w:b/>
          <w:bCs/>
        </w:rPr>
      </w:pPr>
      <w:r>
        <w:rPr>
          <w:b/>
          <w:bCs/>
        </w:rPr>
        <w:t>Note:</w:t>
      </w:r>
      <w:r w:rsidR="007A7577">
        <w:rPr>
          <w:b/>
          <w:bCs/>
        </w:rPr>
        <w:t xml:space="preserve"> </w:t>
      </w:r>
      <w:proofErr w:type="gramStart"/>
      <w:r w:rsidR="007A7577">
        <w:rPr>
          <w:b/>
          <w:bCs/>
        </w:rPr>
        <w:t>VIII ,</w:t>
      </w:r>
      <w:proofErr w:type="gramEnd"/>
      <w:r w:rsidR="007A7577">
        <w:rPr>
          <w:b/>
          <w:bCs/>
        </w:rPr>
        <w:t xml:space="preserve"> IX and  X are related to LOT 2</w:t>
      </w:r>
    </w:p>
    <w:p w14:paraId="1CDED78C" w14:textId="77777777" w:rsidR="00F41560" w:rsidRPr="00D879BD" w:rsidRDefault="00F41560" w:rsidP="00F41560">
      <w:pPr>
        <w:numPr>
          <w:ilvl w:val="0"/>
          <w:numId w:val="2"/>
        </w:numPr>
        <w:shd w:val="clear" w:color="auto" w:fill="D9D9D9" w:themeFill="background1" w:themeFillShade="D9"/>
        <w:ind w:left="360" w:hanging="360"/>
        <w:rPr>
          <w:rFonts w:cstheme="minorHAnsi"/>
          <w:b/>
          <w:rtl/>
          <w:lang w:val="en-GB"/>
        </w:rPr>
      </w:pPr>
      <w:r w:rsidRPr="00773801">
        <w:rPr>
          <w:rFonts w:cstheme="minorHAnsi"/>
          <w:b/>
          <w:lang w:val="en-GB"/>
        </w:rPr>
        <w:t>Background</w:t>
      </w:r>
    </w:p>
    <w:p w14:paraId="2BFFC55E" w14:textId="77777777" w:rsidR="00F41560" w:rsidRDefault="00F41560" w:rsidP="00F41560">
      <w:pPr>
        <w:pStyle w:val="IFADparagraphno2ndlevel"/>
        <w:numPr>
          <w:ilvl w:val="0"/>
          <w:numId w:val="0"/>
        </w:numPr>
        <w:spacing w:before="120"/>
        <w:ind w:left="360"/>
        <w:jc w:val="both"/>
        <w:rPr>
          <w:rFonts w:asciiTheme="minorHAnsi" w:hAnsiTheme="minorHAnsi" w:cstheme="minorHAnsi"/>
          <w:sz w:val="22"/>
          <w:szCs w:val="22"/>
        </w:rPr>
      </w:pPr>
      <w:r w:rsidRPr="00773801">
        <w:rPr>
          <w:rFonts w:asciiTheme="minorHAnsi" w:hAnsiTheme="minorHAnsi" w:cstheme="minorHAnsi"/>
          <w:b/>
          <w:bCs/>
          <w:sz w:val="22"/>
          <w:szCs w:val="22"/>
          <w:lang w:val="en-US"/>
        </w:rPr>
        <w:t>Rural Finance component (</w:t>
      </w:r>
      <w:r w:rsidRPr="00773801">
        <w:rPr>
          <w:rFonts w:asciiTheme="minorHAnsi" w:hAnsiTheme="minorHAnsi" w:cstheme="minorHAnsi"/>
          <w:sz w:val="22"/>
          <w:szCs w:val="22"/>
        </w:rPr>
        <w:t>component 2) this component aims to increase access to a range of appropriate financial products for the members of the target group, producers associations and rural MSMEs. In addition to providing finance the project aims to demonstrate the viability of the rural microfinance business and establish appropriate and scalable products and delivery mechanisms which enable lower cost access to finance, especially for agricultural production and post-harvest activities.</w:t>
      </w:r>
    </w:p>
    <w:p w14:paraId="45FE310C" w14:textId="7476C9A4" w:rsidR="00672162" w:rsidRPr="00773801" w:rsidRDefault="00672162" w:rsidP="00F41560">
      <w:pPr>
        <w:pStyle w:val="IFADparagraphno2ndlevel"/>
        <w:numPr>
          <w:ilvl w:val="0"/>
          <w:numId w:val="0"/>
        </w:numPr>
        <w:spacing w:before="120"/>
        <w:ind w:left="360"/>
        <w:jc w:val="both"/>
        <w:rPr>
          <w:rFonts w:asciiTheme="minorHAnsi" w:hAnsiTheme="minorHAnsi" w:cstheme="minorHAnsi"/>
          <w:sz w:val="22"/>
          <w:szCs w:val="22"/>
        </w:rPr>
      </w:pPr>
      <w:r>
        <w:rPr>
          <w:rFonts w:asciiTheme="minorHAnsi" w:hAnsiTheme="minorHAnsi" w:cstheme="minorHAnsi"/>
          <w:b/>
          <w:bCs/>
          <w:sz w:val="22"/>
          <w:szCs w:val="22"/>
          <w:lang w:val="en-US"/>
        </w:rPr>
        <w:t>Total value (1986000) Number of transaction (30 contracts (1493000) and 372 contracts (493000)</w:t>
      </w:r>
    </w:p>
    <w:p w14:paraId="0E4360C6" w14:textId="77777777" w:rsidR="00F41560" w:rsidRPr="00D8794E" w:rsidRDefault="00F41560" w:rsidP="00F41560">
      <w:pPr>
        <w:numPr>
          <w:ilvl w:val="0"/>
          <w:numId w:val="2"/>
        </w:numPr>
        <w:shd w:val="clear" w:color="auto" w:fill="D9D9D9" w:themeFill="background1" w:themeFillShade="D9"/>
        <w:ind w:left="360" w:hanging="360"/>
        <w:rPr>
          <w:rFonts w:cstheme="minorHAnsi"/>
          <w:b/>
          <w:lang w:val="en-GB"/>
        </w:rPr>
      </w:pPr>
      <w:r>
        <w:rPr>
          <w:rFonts w:cstheme="minorHAnsi"/>
          <w:b/>
          <w:lang w:val="en-GB"/>
        </w:rPr>
        <w:t>The</w:t>
      </w:r>
      <w:r w:rsidRPr="00D8794E">
        <w:rPr>
          <w:rFonts w:cstheme="minorHAnsi"/>
          <w:b/>
          <w:lang w:val="en-GB"/>
        </w:rPr>
        <w:t xml:space="preserve"> period to be covered by the audit:</w:t>
      </w:r>
    </w:p>
    <w:p w14:paraId="49E43331" w14:textId="77777777" w:rsidR="00F41560" w:rsidRDefault="00F41560" w:rsidP="00F41560">
      <w:pPr>
        <w:pStyle w:val="ListParagraph"/>
        <w:ind w:left="0"/>
      </w:pPr>
      <w:r w:rsidRPr="008A214B">
        <w:t>The auditor work should cover the transactions of fiscal</w:t>
      </w:r>
      <w:r w:rsidRPr="00314CF8">
        <w:t>: from 1/1/20</w:t>
      </w:r>
      <w:r>
        <w:t>17</w:t>
      </w:r>
      <w:r w:rsidRPr="00314CF8">
        <w:t xml:space="preserve"> to </w:t>
      </w:r>
      <w:r>
        <w:t>20/0</w:t>
      </w:r>
      <w:r w:rsidRPr="00314CF8">
        <w:t>2/20</w:t>
      </w:r>
      <w:r>
        <w:t>22.</w:t>
      </w:r>
    </w:p>
    <w:p w14:paraId="528CBF88" w14:textId="77777777" w:rsidR="00F41560" w:rsidRDefault="00F41560" w:rsidP="00F41560">
      <w:pPr>
        <w:pStyle w:val="ListParagraph"/>
        <w:ind w:left="0"/>
      </w:pPr>
    </w:p>
    <w:p w14:paraId="7C9CB159" w14:textId="77777777" w:rsidR="00F41560" w:rsidRPr="00D8794E" w:rsidRDefault="007A7577" w:rsidP="00F41560">
      <w:pPr>
        <w:numPr>
          <w:ilvl w:val="0"/>
          <w:numId w:val="2"/>
        </w:numPr>
        <w:shd w:val="clear" w:color="auto" w:fill="D9D9D9" w:themeFill="background1" w:themeFillShade="D9"/>
        <w:ind w:left="360" w:hanging="360"/>
        <w:rPr>
          <w:rFonts w:cstheme="minorHAnsi"/>
          <w:b/>
          <w:lang w:val="en-GB"/>
        </w:rPr>
      </w:pPr>
      <w:r>
        <w:rPr>
          <w:rFonts w:cstheme="minorHAnsi"/>
          <w:b/>
          <w:lang w:val="en-GB"/>
        </w:rPr>
        <w:t>O</w:t>
      </w:r>
      <w:r w:rsidR="00F41560" w:rsidRPr="00D8794E">
        <w:rPr>
          <w:rFonts w:cstheme="minorHAnsi"/>
          <w:b/>
          <w:lang w:val="en-GB"/>
        </w:rPr>
        <w:t xml:space="preserve">bjective </w:t>
      </w:r>
      <w:r w:rsidR="00F41560">
        <w:rPr>
          <w:rFonts w:cstheme="minorHAnsi"/>
          <w:b/>
          <w:lang w:val="en-GB"/>
        </w:rPr>
        <w:t xml:space="preserve"> and scope </w:t>
      </w:r>
      <w:r w:rsidR="00F41560" w:rsidRPr="00D8794E">
        <w:rPr>
          <w:rFonts w:cstheme="minorHAnsi"/>
          <w:b/>
          <w:lang w:val="en-GB"/>
        </w:rPr>
        <w:t xml:space="preserve">of the audit </w:t>
      </w:r>
    </w:p>
    <w:p w14:paraId="224CA795" w14:textId="77777777" w:rsidR="00F41560" w:rsidRDefault="00F41560" w:rsidP="00F41560">
      <w:pPr>
        <w:jc w:val="both"/>
      </w:pPr>
      <w:r>
        <w:t>The objective of the audit is to permit the auditor to express his professional opinion on the records, systems and controls of rural finance activities with regard to check the technical and managerial performance under these activities which is managed by REGEP.</w:t>
      </w:r>
    </w:p>
    <w:p w14:paraId="71C5C988" w14:textId="70242A7A" w:rsidR="00F41560" w:rsidRDefault="00F41560" w:rsidP="00EA6C6A">
      <w:pPr>
        <w:jc w:val="both"/>
      </w:pPr>
      <w:r>
        <w:t xml:space="preserve"> The audit will be carried out in accordance with International Standards on Auditing as published by the International Auditing and Assurance Standards Board of the International Federation of Accountants, with special reference to ISRS 4400 International Standard on Related Services (ISRS) 4400, “Engagements to Perform Agreed-upon Procedures Regarding Financial Information” and will include such tests and controls as the auditor considers necessary. The auditor will prepare a report. The report should be issued by the auditor in English language and should be received by REGEP no later than 28 </w:t>
      </w:r>
      <w:r w:rsidR="00EA6C6A">
        <w:t xml:space="preserve">April </w:t>
      </w:r>
      <w:r>
        <w:t>2022.</w:t>
      </w:r>
    </w:p>
    <w:p w14:paraId="4BD14E68" w14:textId="77777777" w:rsidR="00F41560" w:rsidRDefault="00F41560" w:rsidP="00F41560">
      <w:r>
        <w:t>Report of the performance assessment. In this report, the auditor will</w:t>
      </w:r>
    </w:p>
    <w:p w14:paraId="37B9CA1E" w14:textId="77777777" w:rsidR="00F41560" w:rsidRDefault="00F41560" w:rsidP="00F41560">
      <w:pPr>
        <w:jc w:val="both"/>
      </w:pPr>
      <w:r>
        <w:t xml:space="preserve"> </w:t>
      </w:r>
      <w:r>
        <w:sym w:font="Symbol" w:char="F0B7"/>
      </w:r>
      <w:r>
        <w:t xml:space="preserve"> </w:t>
      </w:r>
      <w:r w:rsidR="007A7577">
        <w:t>Give</w:t>
      </w:r>
      <w:r>
        <w:t xml:space="preserve"> comments and observations on the Data records, systems and controls examined during the course of the audit,</w:t>
      </w:r>
    </w:p>
    <w:p w14:paraId="6D8BAEAC" w14:textId="77777777" w:rsidR="00F41560" w:rsidRPr="003F7820" w:rsidRDefault="00F41560" w:rsidP="00F41560">
      <w:pPr>
        <w:rPr>
          <w:rtl/>
        </w:rPr>
      </w:pPr>
      <w:r>
        <w:t xml:space="preserve"> </w:t>
      </w:r>
      <w:r>
        <w:sym w:font="Symbol" w:char="F0B7"/>
      </w:r>
      <w:r>
        <w:t xml:space="preserve"> </w:t>
      </w:r>
      <w:r w:rsidR="007A7577">
        <w:t>Identify</w:t>
      </w:r>
      <w:r>
        <w:t xml:space="preserve"> specific deficiencies and areas of weakness in systems and controls of REGEP that have come </w:t>
      </w:r>
      <w:r w:rsidRPr="003F7820">
        <w:t>to the auditor's attention, especially with regard to:</w:t>
      </w:r>
    </w:p>
    <w:p w14:paraId="22B8EB28" w14:textId="77777777" w:rsidR="00F41560" w:rsidRPr="003F7820" w:rsidRDefault="00F41560" w:rsidP="00F41560">
      <w:pPr>
        <w:pStyle w:val="ListParagraph"/>
        <w:numPr>
          <w:ilvl w:val="0"/>
          <w:numId w:val="26"/>
        </w:numPr>
        <w:spacing w:after="160" w:line="259" w:lineRule="auto"/>
        <w:jc w:val="both"/>
      </w:pPr>
      <w:r w:rsidRPr="003F7820">
        <w:t xml:space="preserve">Agreements with the partners involved in implementing the program and the items contained therein, such as: </w:t>
      </w:r>
    </w:p>
    <w:p w14:paraId="2B221BF3" w14:textId="77777777" w:rsidR="00F41560" w:rsidRPr="003F7820" w:rsidRDefault="00F41560" w:rsidP="00F41560">
      <w:pPr>
        <w:pStyle w:val="ListParagraph"/>
        <w:numPr>
          <w:ilvl w:val="0"/>
          <w:numId w:val="28"/>
        </w:numPr>
        <w:spacing w:after="160" w:line="259" w:lineRule="auto"/>
        <w:jc w:val="both"/>
        <w:rPr>
          <w:lang w:bidi="ar-JO"/>
        </w:rPr>
      </w:pPr>
      <w:r w:rsidRPr="003F7820">
        <w:rPr>
          <w:lang w:bidi="ar-JO"/>
        </w:rPr>
        <w:t>Ensure that the loan repayment period has been set with correct criteria and equally for all farmers and that the grace period is appropriate for the farmer and his conditions.</w:t>
      </w:r>
    </w:p>
    <w:p w14:paraId="5696F884" w14:textId="77777777" w:rsidR="00F41560" w:rsidRPr="003F7820" w:rsidRDefault="00F41560" w:rsidP="00F41560">
      <w:pPr>
        <w:pStyle w:val="ListParagraph"/>
        <w:numPr>
          <w:ilvl w:val="0"/>
          <w:numId w:val="28"/>
        </w:numPr>
        <w:spacing w:after="160" w:line="259" w:lineRule="auto"/>
        <w:jc w:val="both"/>
        <w:rPr>
          <w:rtl/>
          <w:lang w:bidi="ar-JO"/>
        </w:rPr>
      </w:pPr>
      <w:r w:rsidRPr="003F7820">
        <w:rPr>
          <w:lang w:bidi="ar-JO"/>
        </w:rPr>
        <w:lastRenderedPageBreak/>
        <w:t>Ensure that there are no additional commissions on the loan, as the amount received is as agreed upon.</w:t>
      </w:r>
    </w:p>
    <w:p w14:paraId="78C8C57A" w14:textId="77777777" w:rsidR="00F41560" w:rsidRPr="003F7820" w:rsidRDefault="00F41560" w:rsidP="00F41560">
      <w:pPr>
        <w:pStyle w:val="ListParagraph"/>
        <w:ind w:left="405"/>
        <w:jc w:val="both"/>
        <w:rPr>
          <w:rtl/>
          <w:lang w:bidi="ar-JO"/>
        </w:rPr>
      </w:pPr>
    </w:p>
    <w:p w14:paraId="494CDE3E" w14:textId="77777777" w:rsidR="00F41560" w:rsidRPr="003F7820" w:rsidRDefault="00F41560" w:rsidP="00F41560">
      <w:pPr>
        <w:pStyle w:val="ListParagraph"/>
        <w:numPr>
          <w:ilvl w:val="0"/>
          <w:numId w:val="26"/>
        </w:numPr>
        <w:spacing w:after="160" w:line="259" w:lineRule="auto"/>
        <w:jc w:val="both"/>
      </w:pPr>
      <w:r w:rsidRPr="003F7820">
        <w:t>Implementation of IFAD and REGEP criteria’s in executing project activities, such as ensure that:</w:t>
      </w:r>
    </w:p>
    <w:p w14:paraId="24F6D35B" w14:textId="77777777" w:rsidR="00F41560" w:rsidRPr="003F7820" w:rsidRDefault="00F41560" w:rsidP="00F41560">
      <w:pPr>
        <w:pStyle w:val="ListParagraph"/>
        <w:numPr>
          <w:ilvl w:val="0"/>
          <w:numId w:val="27"/>
        </w:numPr>
        <w:spacing w:after="160" w:line="259" w:lineRule="auto"/>
        <w:jc w:val="both"/>
        <w:rPr>
          <w:rtl/>
        </w:rPr>
      </w:pPr>
      <w:r w:rsidRPr="003F7820">
        <w:t>The area in which the farmer resides is one of the targeted areas</w:t>
      </w:r>
    </w:p>
    <w:p w14:paraId="2C1713F0" w14:textId="77777777" w:rsidR="00F41560" w:rsidRPr="003F7820" w:rsidRDefault="00F41560" w:rsidP="00F41560">
      <w:pPr>
        <w:pStyle w:val="ListParagraph"/>
        <w:numPr>
          <w:ilvl w:val="0"/>
          <w:numId w:val="27"/>
        </w:numPr>
        <w:spacing w:after="160" w:line="259" w:lineRule="auto"/>
        <w:jc w:val="both"/>
        <w:rPr>
          <w:rtl/>
        </w:rPr>
      </w:pPr>
      <w:r w:rsidRPr="003F7820">
        <w:t>Agricultural projects are not financed with a value greater than what is allowed.</w:t>
      </w:r>
    </w:p>
    <w:p w14:paraId="0C64BBC7" w14:textId="77777777" w:rsidR="00F41560" w:rsidRPr="003F7820" w:rsidRDefault="00F41560" w:rsidP="00F41560">
      <w:pPr>
        <w:pStyle w:val="ListParagraph"/>
        <w:numPr>
          <w:ilvl w:val="0"/>
          <w:numId w:val="27"/>
        </w:numPr>
        <w:spacing w:after="160" w:line="259" w:lineRule="auto"/>
        <w:jc w:val="both"/>
      </w:pPr>
      <w:r w:rsidRPr="003F7820">
        <w:t>The loan amount is paid in Jordanian Dinars</w:t>
      </w:r>
    </w:p>
    <w:p w14:paraId="0F846FC0" w14:textId="77777777" w:rsidR="00F41560" w:rsidRPr="003F7820" w:rsidRDefault="00F41560" w:rsidP="00F41560">
      <w:pPr>
        <w:pStyle w:val="ListParagraph"/>
        <w:numPr>
          <w:ilvl w:val="0"/>
          <w:numId w:val="27"/>
        </w:numPr>
        <w:spacing w:after="160" w:line="259" w:lineRule="auto"/>
        <w:jc w:val="both"/>
        <w:rPr>
          <w:rtl/>
        </w:rPr>
      </w:pPr>
      <w:r w:rsidRPr="003F7820">
        <w:t>The existence of a unified mechanism to identify small and large projects that are worthy of funding.</w:t>
      </w:r>
    </w:p>
    <w:p w14:paraId="66BFE3E7" w14:textId="77777777" w:rsidR="00F41560" w:rsidRPr="003F7820" w:rsidRDefault="00F41560" w:rsidP="00F41560">
      <w:pPr>
        <w:pStyle w:val="ListParagraph"/>
        <w:numPr>
          <w:ilvl w:val="0"/>
          <w:numId w:val="26"/>
        </w:numPr>
        <w:spacing w:after="160" w:line="259" w:lineRule="auto"/>
        <w:jc w:val="both"/>
      </w:pPr>
      <w:r w:rsidRPr="003F7820">
        <w:t>Implementation of the activities specified in the rural finance component and their conformity with the agreed plans.</w:t>
      </w:r>
    </w:p>
    <w:p w14:paraId="6A96F5DF" w14:textId="77777777" w:rsidR="00F41560" w:rsidRPr="003F7820" w:rsidRDefault="00F41560" w:rsidP="00F41560">
      <w:pPr>
        <w:pStyle w:val="ListParagraph"/>
        <w:numPr>
          <w:ilvl w:val="0"/>
          <w:numId w:val="26"/>
        </w:numPr>
        <w:spacing w:after="160" w:line="259" w:lineRule="auto"/>
        <w:jc w:val="both"/>
      </w:pPr>
      <w:r w:rsidRPr="003F7820">
        <w:t>Matching the financial allocations for lending with the actual implementation and the relevant criteria.</w:t>
      </w:r>
    </w:p>
    <w:p w14:paraId="3C636DDD" w14:textId="77777777" w:rsidR="00F41560" w:rsidRPr="003F7820" w:rsidRDefault="00F41560" w:rsidP="00F41560">
      <w:pPr>
        <w:pStyle w:val="ListParagraph"/>
        <w:numPr>
          <w:ilvl w:val="0"/>
          <w:numId w:val="26"/>
        </w:numPr>
        <w:spacing w:after="160" w:line="259" w:lineRule="auto"/>
        <w:jc w:val="both"/>
      </w:pPr>
      <w:r w:rsidRPr="003F7820">
        <w:t>Matching the financial allocations with the activities specified in the rural finance component and reviewing the relevant controls.</w:t>
      </w:r>
    </w:p>
    <w:p w14:paraId="4D7A88CF" w14:textId="77777777" w:rsidR="00F41560" w:rsidRPr="003F7820" w:rsidRDefault="00F41560" w:rsidP="00F41560">
      <w:pPr>
        <w:pStyle w:val="ListParagraph"/>
        <w:numPr>
          <w:ilvl w:val="0"/>
          <w:numId w:val="26"/>
        </w:numPr>
        <w:spacing w:after="160" w:line="259" w:lineRule="auto"/>
        <w:jc w:val="both"/>
        <w:rPr>
          <w:rtl/>
        </w:rPr>
      </w:pPr>
      <w:r w:rsidRPr="003F7820">
        <w:t xml:space="preserve">Mechanisms for follow-up and evaluation of program implementation and Partner’s performance. </w:t>
      </w:r>
    </w:p>
    <w:p w14:paraId="70DF38A6" w14:textId="77777777" w:rsidR="00F41560" w:rsidRDefault="00F41560" w:rsidP="00F41560">
      <w:pPr>
        <w:jc w:val="both"/>
      </w:pPr>
      <w:r>
        <w:t xml:space="preserve"> And make recommendations for their improvement, </w:t>
      </w:r>
    </w:p>
    <w:p w14:paraId="3E8D3523" w14:textId="77777777" w:rsidR="00F41560" w:rsidRDefault="00F41560" w:rsidP="00F41560">
      <w:pPr>
        <w:jc w:val="both"/>
      </w:pPr>
      <w:r>
        <w:sym w:font="Symbol" w:char="F0B7"/>
      </w:r>
      <w:r>
        <w:t xml:space="preserve"> </w:t>
      </w:r>
      <w:r w:rsidR="007A7577">
        <w:t>Report</w:t>
      </w:r>
      <w:r>
        <w:t xml:space="preserve"> on actions taken by the management of REGEP to make improvements with respect to deficiencies and areas of weakness reported in the past,</w:t>
      </w:r>
    </w:p>
    <w:p w14:paraId="4A3C4ADE" w14:textId="77777777" w:rsidR="00F41560" w:rsidRDefault="00F41560" w:rsidP="00F41560">
      <w:pPr>
        <w:jc w:val="both"/>
      </w:pPr>
      <w:r>
        <w:t xml:space="preserve"> </w:t>
      </w:r>
      <w:r>
        <w:sym w:font="Symbol" w:char="F0B7"/>
      </w:r>
      <w:r>
        <w:t xml:space="preserve"> </w:t>
      </w:r>
      <w:r w:rsidR="007A7577">
        <w:t>Bring</w:t>
      </w:r>
      <w:r>
        <w:t xml:space="preserve"> to REGEP attention any other matters that the auditor considers pertinent. In addition, the Auditor shall comment on the following questions: </w:t>
      </w:r>
    </w:p>
    <w:p w14:paraId="0611079C" w14:textId="77777777" w:rsidR="00F41560" w:rsidRDefault="00F41560" w:rsidP="00F41560">
      <w:pPr>
        <w:jc w:val="both"/>
      </w:pPr>
      <w:r>
        <w:t>Assessment of the Control System:</w:t>
      </w:r>
    </w:p>
    <w:p w14:paraId="565DA0CC" w14:textId="77777777" w:rsidR="00F41560" w:rsidRDefault="00F41560" w:rsidP="00F41560">
      <w:r>
        <w:t xml:space="preserve"> </w:t>
      </w:r>
      <w:r>
        <w:sym w:font="Symbol" w:char="F0B7"/>
      </w:r>
      <w:r>
        <w:t xml:space="preserve"> Is there evidence for high risks regarding correct use of funds? Assessment of Project control system/ planning system: Is the quality of the Project control system/ planning system sufficient to retrospectively prove the correct use of funds? In particular the following questions occur:</w:t>
      </w:r>
    </w:p>
    <w:p w14:paraId="60EE83A1" w14:textId="77777777" w:rsidR="00F41560" w:rsidRDefault="00F41560" w:rsidP="00F41560">
      <w:r>
        <w:sym w:font="Symbol" w:char="F0B7"/>
      </w:r>
      <w:r>
        <w:t xml:space="preserve"> Is the system of documentation sufficient? </w:t>
      </w:r>
      <w:r>
        <w:sym w:font="Symbol" w:char="F0B7"/>
      </w:r>
    </w:p>
    <w:p w14:paraId="393CA94E" w14:textId="77777777" w:rsidR="00F41560" w:rsidRDefault="00F41560" w:rsidP="00F41560">
      <w:r>
        <w:t xml:space="preserve"> Is it ensured that reporting is effective at sufficient level of detail, e.g. </w:t>
      </w:r>
    </w:p>
    <w:p w14:paraId="6737EBCD" w14:textId="77777777" w:rsidR="00F41560" w:rsidRPr="003F7820" w:rsidRDefault="00F41560" w:rsidP="00F41560">
      <w:pPr>
        <w:pStyle w:val="ListParagraph"/>
        <w:numPr>
          <w:ilvl w:val="0"/>
          <w:numId w:val="29"/>
        </w:numPr>
        <w:spacing w:after="160" w:line="259" w:lineRule="auto"/>
        <w:rPr>
          <w:lang w:bidi="ar-JO"/>
        </w:rPr>
      </w:pPr>
      <w:r w:rsidRPr="003F7820">
        <w:t>Adequacy and comprehensiveness of reporting data.</w:t>
      </w:r>
    </w:p>
    <w:p w14:paraId="675E08D6" w14:textId="77777777" w:rsidR="00F41560" w:rsidRPr="003F7820" w:rsidRDefault="00F41560" w:rsidP="00F41560">
      <w:pPr>
        <w:pStyle w:val="ListParagraph"/>
        <w:numPr>
          <w:ilvl w:val="0"/>
          <w:numId w:val="29"/>
        </w:numPr>
        <w:spacing w:after="160" w:line="259" w:lineRule="auto"/>
        <w:rPr>
          <w:lang w:bidi="ar-JO"/>
        </w:rPr>
      </w:pPr>
      <w:r w:rsidRPr="003F7820">
        <w:t>Diversity of reports in line with the criteria’s to be followed.</w:t>
      </w:r>
    </w:p>
    <w:p w14:paraId="1D85F321" w14:textId="77777777" w:rsidR="00F41560" w:rsidRPr="003F7820" w:rsidRDefault="00F41560" w:rsidP="00F41560">
      <w:pPr>
        <w:pStyle w:val="ListParagraph"/>
        <w:numPr>
          <w:ilvl w:val="0"/>
          <w:numId w:val="29"/>
        </w:numPr>
        <w:spacing w:after="160" w:line="259" w:lineRule="auto"/>
        <w:rPr>
          <w:lang w:bidi="ar-JO"/>
        </w:rPr>
      </w:pPr>
      <w:r w:rsidRPr="003F7820">
        <w:t>Presence of all documentation related to the project.</w:t>
      </w:r>
    </w:p>
    <w:p w14:paraId="36CCF65B" w14:textId="77777777" w:rsidR="00F41560" w:rsidRPr="003F7820" w:rsidRDefault="00F41560" w:rsidP="00F41560">
      <w:pPr>
        <w:pStyle w:val="ListParagraph"/>
        <w:numPr>
          <w:ilvl w:val="0"/>
          <w:numId w:val="29"/>
        </w:numPr>
        <w:spacing w:after="160" w:line="259" w:lineRule="auto"/>
        <w:rPr>
          <w:lang w:bidi="ar-JO"/>
        </w:rPr>
      </w:pPr>
      <w:r w:rsidRPr="003F7820">
        <w:t>Extracting all the necessary indicators and conforming to the standards approved by the project</w:t>
      </w:r>
    </w:p>
    <w:p w14:paraId="7013D1D4" w14:textId="77777777" w:rsidR="00F41560" w:rsidRDefault="00F41560" w:rsidP="00F41560">
      <w:r>
        <w:t>Assessment of general regulations/ controls of operations: In particular, the following should be checked:</w:t>
      </w:r>
    </w:p>
    <w:p w14:paraId="4365AAE0" w14:textId="77777777" w:rsidR="00F41560" w:rsidRDefault="00F41560" w:rsidP="00F41560">
      <w:r>
        <w:t xml:space="preserve"> </w:t>
      </w:r>
      <w:r>
        <w:sym w:font="Symbol" w:char="F0B7"/>
      </w:r>
      <w:r>
        <w:t xml:space="preserve"> Are important operating procedures regulated in writing? </w:t>
      </w:r>
    </w:p>
    <w:p w14:paraId="2E592CC4" w14:textId="77777777" w:rsidR="00F41560" w:rsidRDefault="00F41560" w:rsidP="00F41560">
      <w:pPr>
        <w:pStyle w:val="ListParagraph"/>
        <w:numPr>
          <w:ilvl w:val="0"/>
          <w:numId w:val="30"/>
        </w:numPr>
        <w:spacing w:after="160" w:line="259" w:lineRule="auto"/>
      </w:pPr>
      <w:r>
        <w:t xml:space="preserve">Is there a separation of tasks to avoid conflicts of interest (operation, approval, administration, and accounting)? </w:t>
      </w:r>
    </w:p>
    <w:p w14:paraId="2E17296E" w14:textId="77777777" w:rsidR="00F41560" w:rsidRPr="00F41560" w:rsidRDefault="00F41560" w:rsidP="00F41560">
      <w:pPr>
        <w:jc w:val="lowKashida"/>
        <w:rPr>
          <w:rFonts w:eastAsia="Times New Roman" w:cs="Calibri"/>
          <w:b/>
          <w:bCs/>
          <w:sz w:val="23"/>
          <w:szCs w:val="20"/>
          <w:lang w:eastAsia="en-GB"/>
        </w:rPr>
      </w:pPr>
    </w:p>
    <w:p w14:paraId="499D2CB7" w14:textId="77777777" w:rsidR="00D8794E" w:rsidRPr="008A214B" w:rsidRDefault="00D8794E" w:rsidP="00D8794E">
      <w:pPr>
        <w:tabs>
          <w:tab w:val="left" w:pos="1134"/>
        </w:tabs>
        <w:spacing w:after="0" w:line="240" w:lineRule="auto"/>
        <w:ind w:left="720"/>
        <w:jc w:val="both"/>
        <w:rPr>
          <w:rFonts w:eastAsia="Times New Roman" w:cs="Calibri"/>
          <w:sz w:val="23"/>
          <w:szCs w:val="20"/>
          <w:lang w:val="en-GB" w:eastAsia="en-GB"/>
        </w:rPr>
      </w:pPr>
    </w:p>
    <w:p w14:paraId="2DC93476" w14:textId="77777777" w:rsidR="00D8794E" w:rsidRPr="00D8794E" w:rsidRDefault="00D8794E" w:rsidP="00D8794E">
      <w:pPr>
        <w:numPr>
          <w:ilvl w:val="0"/>
          <w:numId w:val="2"/>
        </w:numPr>
        <w:shd w:val="clear" w:color="auto" w:fill="D9D9D9" w:themeFill="background1" w:themeFillShade="D9"/>
        <w:ind w:left="360" w:hanging="360"/>
        <w:rPr>
          <w:rFonts w:asciiTheme="minorHAnsi" w:hAnsiTheme="minorHAnsi" w:cstheme="minorHAnsi"/>
          <w:b/>
          <w:lang w:val="en-GB"/>
        </w:rPr>
      </w:pPr>
      <w:r w:rsidRPr="00D8794E">
        <w:rPr>
          <w:rFonts w:asciiTheme="minorHAnsi" w:hAnsiTheme="minorHAnsi" w:cstheme="minorHAnsi"/>
          <w:b/>
          <w:lang w:val="en-GB"/>
        </w:rPr>
        <w:t>Available Information</w:t>
      </w:r>
    </w:p>
    <w:p w14:paraId="1AEE4D64" w14:textId="77777777" w:rsidR="00D8794E" w:rsidRPr="008A214B" w:rsidRDefault="00D8794E" w:rsidP="00D8794E">
      <w:pPr>
        <w:jc w:val="lowKashida"/>
        <w:rPr>
          <w:rFonts w:cs="Calibri"/>
        </w:rPr>
      </w:pPr>
      <w:r w:rsidRPr="008A214B">
        <w:rPr>
          <w:rFonts w:cs="Calibri"/>
        </w:rPr>
        <w:t>The auditors should have access to all legal documents, correspondences, and any other information associated with the project and deemed necessary by the auditors. The auditors will also obtain confirmation of amounts disbursed and outstanding at IFAD and the CPM can assist in obtaining this confirmations.</w:t>
      </w:r>
    </w:p>
    <w:p w14:paraId="431BA37C" w14:textId="77777777" w:rsidR="00D8794E" w:rsidRPr="008A214B" w:rsidRDefault="00D8794E" w:rsidP="00D8794E">
      <w:pPr>
        <w:jc w:val="lowKashida"/>
        <w:rPr>
          <w:rFonts w:cs="Calibri"/>
        </w:rPr>
      </w:pPr>
      <w:r w:rsidRPr="008A214B">
        <w:rPr>
          <w:rFonts w:cs="Calibri"/>
        </w:rPr>
        <w:t xml:space="preserve">Available information should include copies of the relevant project appraisal/design report, financing agreement, supervision mission reports and progress reports. It is highly desirable that the auditors become familiar with “IFAD Operational Procedures for Project Audits”, with “IFAD Guidelines for Project Audits”, with “IFAD Procurement Guidelines” and with “IFAD Loan and Grant Administration Manual”. These documents can be provided by the CPM or alternatively through web: </w:t>
      </w:r>
      <w:hyperlink r:id="rId11" w:history="1">
        <w:r w:rsidRPr="008A214B">
          <w:rPr>
            <w:rStyle w:val="Hyperlink"/>
            <w:rFonts w:cs="Calibri"/>
          </w:rPr>
          <w:t>www.ifad.org/pub/basic</w:t>
        </w:r>
      </w:hyperlink>
      <w:r w:rsidRPr="008A214B">
        <w:rPr>
          <w:rFonts w:cs="Calibri"/>
        </w:rPr>
        <w:t>.</w:t>
      </w:r>
    </w:p>
    <w:p w14:paraId="165BA1B1" w14:textId="77777777" w:rsidR="00D8794E" w:rsidRPr="008A214B" w:rsidRDefault="00D8794E" w:rsidP="00D8794E">
      <w:pPr>
        <w:jc w:val="lowKashida"/>
        <w:rPr>
          <w:rFonts w:cs="Calibri"/>
        </w:rPr>
      </w:pPr>
    </w:p>
    <w:p w14:paraId="5456CE61" w14:textId="77777777" w:rsidR="00D8794E" w:rsidRPr="00D8794E" w:rsidRDefault="00D8794E" w:rsidP="00D8794E">
      <w:pPr>
        <w:numPr>
          <w:ilvl w:val="0"/>
          <w:numId w:val="2"/>
        </w:numPr>
        <w:shd w:val="clear" w:color="auto" w:fill="D9D9D9" w:themeFill="background1" w:themeFillShade="D9"/>
        <w:ind w:left="360" w:hanging="360"/>
        <w:rPr>
          <w:rFonts w:asciiTheme="minorHAnsi" w:hAnsiTheme="minorHAnsi" w:cstheme="minorHAnsi"/>
          <w:b/>
          <w:lang w:val="en-GB"/>
        </w:rPr>
      </w:pPr>
      <w:r w:rsidRPr="00D8794E">
        <w:rPr>
          <w:rFonts w:asciiTheme="minorHAnsi" w:hAnsiTheme="minorHAnsi" w:cstheme="minorHAnsi"/>
          <w:b/>
          <w:lang w:val="en-GB"/>
        </w:rPr>
        <w:t>Engagement Letter</w:t>
      </w:r>
    </w:p>
    <w:p w14:paraId="2138393B" w14:textId="77777777" w:rsidR="00D8794E" w:rsidRPr="008A214B" w:rsidRDefault="00D8794E" w:rsidP="0095167F">
      <w:pPr>
        <w:jc w:val="lowKashida"/>
        <w:rPr>
          <w:rFonts w:cs="Calibri"/>
        </w:rPr>
      </w:pPr>
      <w:r w:rsidRPr="008A214B">
        <w:rPr>
          <w:rFonts w:cs="Calibri"/>
        </w:rPr>
        <w:t xml:space="preserve">The selected auditors should be asked to prepare an engagement letter. The form and content of the audit engagement letter should generally include reference to the matters addressed in this document. In addition, it should state the management’s responsibility for the preparation of the financial statements, the amount of audit fees, and the timetable for providing the audit reports which should be </w:t>
      </w:r>
      <w:r w:rsidRPr="006F279B">
        <w:rPr>
          <w:rFonts w:cs="Calibri"/>
        </w:rPr>
        <w:t xml:space="preserve">no later than </w:t>
      </w:r>
      <w:r w:rsidR="009832EC" w:rsidRPr="006F279B">
        <w:rPr>
          <w:rFonts w:cs="Calibri"/>
        </w:rPr>
        <w:t>1</w:t>
      </w:r>
      <w:r w:rsidR="00165DA8" w:rsidRPr="006F279B">
        <w:rPr>
          <w:rFonts w:cs="Calibri"/>
        </w:rPr>
        <w:t>st</w:t>
      </w:r>
      <w:r w:rsidRPr="006F279B">
        <w:rPr>
          <w:rFonts w:cs="Calibri"/>
        </w:rPr>
        <w:t xml:space="preserve"> </w:t>
      </w:r>
      <w:r w:rsidR="009832EC" w:rsidRPr="006F279B">
        <w:rPr>
          <w:rFonts w:cs="Calibri"/>
        </w:rPr>
        <w:t>March</w:t>
      </w:r>
      <w:r w:rsidRPr="006F279B">
        <w:rPr>
          <w:rFonts w:cs="Calibri"/>
        </w:rPr>
        <w:t xml:space="preserve"> 202</w:t>
      </w:r>
      <w:r w:rsidR="0095167F" w:rsidRPr="006F279B">
        <w:rPr>
          <w:rFonts w:cs="Calibri"/>
        </w:rPr>
        <w:t>4</w:t>
      </w:r>
      <w:r w:rsidRPr="006F279B">
        <w:rPr>
          <w:rFonts w:cs="Calibri"/>
        </w:rPr>
        <w:t>.</w:t>
      </w:r>
    </w:p>
    <w:p w14:paraId="04F845AF" w14:textId="77777777" w:rsidR="00D8794E" w:rsidRPr="00D8794E" w:rsidRDefault="00D8794E" w:rsidP="00D8794E">
      <w:pPr>
        <w:numPr>
          <w:ilvl w:val="0"/>
          <w:numId w:val="2"/>
        </w:numPr>
        <w:shd w:val="clear" w:color="auto" w:fill="D9D9D9" w:themeFill="background1" w:themeFillShade="D9"/>
        <w:ind w:left="360" w:hanging="360"/>
        <w:rPr>
          <w:rFonts w:asciiTheme="minorHAnsi" w:hAnsiTheme="minorHAnsi" w:cstheme="minorHAnsi"/>
          <w:b/>
          <w:lang w:val="en-GB"/>
        </w:rPr>
      </w:pPr>
      <w:r w:rsidRPr="00D8794E">
        <w:rPr>
          <w:rFonts w:asciiTheme="minorHAnsi" w:hAnsiTheme="minorHAnsi" w:cstheme="minorHAnsi"/>
          <w:b/>
          <w:lang w:val="en-GB"/>
        </w:rPr>
        <w:t>Payment Schedule:</w:t>
      </w:r>
    </w:p>
    <w:p w14:paraId="4395F55C" w14:textId="77777777" w:rsidR="00D8794E" w:rsidRPr="008A214B" w:rsidRDefault="00D8794E" w:rsidP="00D8794E">
      <w:pPr>
        <w:rPr>
          <w:rFonts w:cs="Calibri"/>
        </w:rPr>
      </w:pPr>
      <w:r w:rsidRPr="008A214B">
        <w:rPr>
          <w:rFonts w:cs="Calibri"/>
        </w:rPr>
        <w:t>One payment (100%) payment upon the delivery and acceptance of Audit report. The payment will only be made when the report is considered as accepted by IFAD.</w:t>
      </w:r>
    </w:p>
    <w:p w14:paraId="6AF29965" w14:textId="77777777" w:rsidR="00D8794E" w:rsidRPr="008A214B" w:rsidRDefault="00D8794E" w:rsidP="00D8794E">
      <w:pPr>
        <w:rPr>
          <w:rFonts w:cs="Calibri"/>
          <w:b/>
          <w:bCs/>
        </w:rPr>
      </w:pPr>
      <w:r w:rsidRPr="008A214B">
        <w:rPr>
          <w:rFonts w:cs="Calibri"/>
        </w:rPr>
        <w:t xml:space="preserve">Note: to have an idea of the scope of work, contracted auditor may look </w:t>
      </w:r>
      <w:r w:rsidRPr="008A214B">
        <w:rPr>
          <w:rFonts w:cs="Calibri"/>
          <w:b/>
          <w:bCs/>
        </w:rPr>
        <w:t>IF</w:t>
      </w:r>
      <w:r w:rsidR="00266165">
        <w:rPr>
          <w:rFonts w:cs="Calibri"/>
          <w:b/>
          <w:bCs/>
        </w:rPr>
        <w:t xml:space="preserve">AD Guidelines on Project Audits: </w:t>
      </w:r>
      <w:hyperlink r:id="rId12" w:history="1">
        <w:r w:rsidR="00266165" w:rsidRPr="00042A99">
          <w:rPr>
            <w:rStyle w:val="Hyperlink"/>
            <w:rFonts w:cs="Calibri"/>
            <w:b/>
            <w:bCs/>
          </w:rPr>
          <w:t>http://tnkpsc.com/Image/IFAD%20Guidelines%20on%20Project%20Audits.pdf</w:t>
        </w:r>
      </w:hyperlink>
      <w:r w:rsidR="00266165">
        <w:rPr>
          <w:rFonts w:cs="Calibri"/>
          <w:b/>
          <w:bCs/>
        </w:rPr>
        <w:t xml:space="preserve"> </w:t>
      </w:r>
    </w:p>
    <w:p w14:paraId="77F3A2C3" w14:textId="77777777" w:rsidR="00D8794E" w:rsidRPr="00D8794E" w:rsidRDefault="00D8794E" w:rsidP="00D8794E">
      <w:pPr>
        <w:numPr>
          <w:ilvl w:val="0"/>
          <w:numId w:val="2"/>
        </w:numPr>
        <w:shd w:val="clear" w:color="auto" w:fill="D9D9D9" w:themeFill="background1" w:themeFillShade="D9"/>
        <w:ind w:left="360" w:hanging="360"/>
        <w:rPr>
          <w:rFonts w:asciiTheme="minorHAnsi" w:hAnsiTheme="minorHAnsi" w:cstheme="minorHAnsi"/>
          <w:b/>
          <w:lang w:val="en-GB"/>
        </w:rPr>
      </w:pPr>
      <w:r w:rsidRPr="00D8794E">
        <w:rPr>
          <w:rFonts w:asciiTheme="minorHAnsi" w:hAnsiTheme="minorHAnsi" w:cstheme="minorHAnsi"/>
          <w:b/>
          <w:lang w:val="en-GB"/>
        </w:rPr>
        <w:t>Public Disclosure</w:t>
      </w:r>
    </w:p>
    <w:p w14:paraId="58B80268" w14:textId="77777777" w:rsidR="00D8794E" w:rsidRPr="008A214B" w:rsidRDefault="00D8794E" w:rsidP="00D8794E">
      <w:pPr>
        <w:autoSpaceDE w:val="0"/>
        <w:autoSpaceDN w:val="0"/>
        <w:spacing w:after="0" w:line="240" w:lineRule="auto"/>
        <w:jc w:val="both"/>
        <w:rPr>
          <w:rFonts w:eastAsia="SimSun" w:cs="Calibri"/>
          <w:lang w:eastAsia="zh-CN"/>
        </w:rPr>
      </w:pPr>
      <w:r w:rsidRPr="008A214B">
        <w:rPr>
          <w:rFonts w:eastAsia="SimSun" w:cs="Calibri"/>
          <w:lang w:eastAsia="zh-CN"/>
        </w:rPr>
        <w:t>The engagement letter should clearly stipulate that the external auditors will not restrict the public disclosure of their audit opinion and audited financial statements (Management letter is not included) by IFAD on its website as per IFAD’s transparency regulations.</w:t>
      </w:r>
    </w:p>
    <w:p w14:paraId="26413B75" w14:textId="59426B7A" w:rsidR="009765D1" w:rsidRPr="00773801" w:rsidRDefault="009765D1" w:rsidP="009765D1">
      <w:pPr>
        <w:numPr>
          <w:ilvl w:val="0"/>
          <w:numId w:val="2"/>
        </w:numPr>
        <w:shd w:val="clear" w:color="auto" w:fill="D9D9D9" w:themeFill="background1" w:themeFillShade="D9"/>
        <w:ind w:left="360" w:hanging="360"/>
        <w:rPr>
          <w:rFonts w:asciiTheme="minorHAnsi" w:hAnsiTheme="minorHAnsi" w:cstheme="minorHAnsi"/>
          <w:b/>
          <w:lang w:val="en-GB"/>
        </w:rPr>
      </w:pPr>
      <w:r>
        <w:rPr>
          <w:rFonts w:asciiTheme="minorHAnsi" w:hAnsiTheme="minorHAnsi" w:cstheme="minorHAnsi"/>
          <w:b/>
          <w:lang w:val="en-GB"/>
        </w:rPr>
        <w:t>Required Experts</w:t>
      </w:r>
      <w:r w:rsidR="00EA6C6A">
        <w:rPr>
          <w:rFonts w:asciiTheme="minorHAnsi" w:hAnsiTheme="minorHAnsi" w:cstheme="minorHAnsi"/>
          <w:b/>
          <w:lang w:val="en-GB"/>
        </w:rPr>
        <w:t xml:space="preserve"> for both lot</w:t>
      </w:r>
    </w:p>
    <w:p w14:paraId="2F92ABA8" w14:textId="0C2284B4" w:rsidR="009765D1" w:rsidRPr="009765D1" w:rsidRDefault="009765D1" w:rsidP="009765D1">
      <w:pPr>
        <w:keepLines/>
        <w:spacing w:after="120"/>
        <w:jc w:val="both"/>
        <w:rPr>
          <w:rFonts w:asciiTheme="minorHAnsi" w:hAnsiTheme="minorHAnsi"/>
        </w:rPr>
      </w:pPr>
      <w:r w:rsidRPr="009765D1">
        <w:rPr>
          <w:rFonts w:asciiTheme="minorHAnsi" w:hAnsiTheme="minorHAnsi"/>
        </w:rPr>
        <w:t>The team of</w:t>
      </w:r>
      <w:r>
        <w:rPr>
          <w:rFonts w:asciiTheme="minorHAnsi" w:hAnsiTheme="minorHAnsi"/>
        </w:rPr>
        <w:t xml:space="preserve"> key</w:t>
      </w:r>
      <w:r w:rsidRPr="009765D1">
        <w:rPr>
          <w:rFonts w:asciiTheme="minorHAnsi" w:hAnsiTheme="minorHAnsi"/>
        </w:rPr>
        <w:t xml:space="preserve"> experts will comprise three persons</w:t>
      </w:r>
      <w:r w:rsidR="00672162">
        <w:rPr>
          <w:rFonts w:asciiTheme="minorHAnsi" w:hAnsiTheme="minorHAnsi"/>
        </w:rPr>
        <w:t xml:space="preserve"> for both lots</w:t>
      </w:r>
      <w:r w:rsidRPr="009765D1">
        <w:rPr>
          <w:rFonts w:asciiTheme="minorHAnsi" w:hAnsiTheme="minorHAnsi"/>
        </w:rPr>
        <w:t>. The experts should be currently employed in the profession.</w:t>
      </w:r>
    </w:p>
    <w:p w14:paraId="28D00FB1" w14:textId="77777777" w:rsidR="009765D1" w:rsidRPr="009765D1" w:rsidRDefault="009765D1" w:rsidP="009765D1">
      <w:pPr>
        <w:keepLines/>
        <w:spacing w:after="120"/>
        <w:jc w:val="both"/>
        <w:rPr>
          <w:rFonts w:asciiTheme="minorHAnsi" w:hAnsiTheme="minorHAnsi"/>
        </w:rPr>
      </w:pPr>
      <w:r w:rsidRPr="009765D1">
        <w:rPr>
          <w:rFonts w:asciiTheme="minorHAnsi" w:hAnsiTheme="minorHAnsi"/>
        </w:rPr>
        <w:lastRenderedPageBreak/>
        <w:t>The Auditor who signs the report (</w:t>
      </w:r>
      <w:r>
        <w:rPr>
          <w:rFonts w:asciiTheme="minorHAnsi" w:hAnsiTheme="minorHAnsi"/>
        </w:rPr>
        <w:t>Team Leader</w:t>
      </w:r>
      <w:r w:rsidRPr="009765D1">
        <w:rPr>
          <w:rFonts w:asciiTheme="minorHAnsi" w:hAnsiTheme="minorHAnsi"/>
        </w:rPr>
        <w:t>) must be a member of a recognized professional institute.  His</w:t>
      </w:r>
      <w:r>
        <w:rPr>
          <w:rFonts w:asciiTheme="minorHAnsi" w:hAnsiTheme="minorHAnsi"/>
        </w:rPr>
        <w:t>/her</w:t>
      </w:r>
      <w:r w:rsidRPr="009765D1">
        <w:rPr>
          <w:rFonts w:asciiTheme="minorHAnsi" w:hAnsiTheme="minorHAnsi"/>
        </w:rPr>
        <w:t xml:space="preserve"> membership will be proven by an attestation</w:t>
      </w:r>
      <w:r w:rsidRPr="009765D1">
        <w:rPr>
          <w:rFonts w:asciiTheme="minorHAnsi" w:hAnsiTheme="minorHAnsi"/>
          <w:vertAlign w:val="superscript"/>
        </w:rPr>
        <w:footnoteReference w:id="1"/>
      </w:r>
      <w:r w:rsidRPr="009765D1">
        <w:rPr>
          <w:rFonts w:asciiTheme="minorHAnsi" w:hAnsiTheme="minorHAnsi"/>
        </w:rPr>
        <w:t xml:space="preserve"> from the relevant professional institute or by any other form of registration of the Auditor as member of that institute.  A university degree in accounting/audit/finance is not sufficient to satisfy this requirement.</w:t>
      </w:r>
    </w:p>
    <w:p w14:paraId="50F6D3F7" w14:textId="77777777" w:rsidR="009765D1" w:rsidRPr="009765D1" w:rsidRDefault="009765D1" w:rsidP="009765D1">
      <w:pPr>
        <w:keepLines/>
        <w:spacing w:after="120"/>
        <w:jc w:val="both"/>
        <w:rPr>
          <w:rFonts w:asciiTheme="minorHAnsi" w:hAnsiTheme="minorHAnsi"/>
        </w:rPr>
      </w:pPr>
      <w:r w:rsidRPr="009765D1">
        <w:rPr>
          <w:rFonts w:asciiTheme="minorHAnsi" w:hAnsiTheme="minorHAnsi"/>
        </w:rPr>
        <w:t xml:space="preserve">The experts should have no link with the entity audited and should immediately declare if there is any possible conflict of interest. </w:t>
      </w:r>
    </w:p>
    <w:p w14:paraId="282E7C54" w14:textId="77777777" w:rsidR="009765D1" w:rsidRPr="009765D1" w:rsidRDefault="009765D1" w:rsidP="009765D1">
      <w:pPr>
        <w:keepLines/>
        <w:spacing w:after="120"/>
        <w:jc w:val="both"/>
        <w:rPr>
          <w:rFonts w:asciiTheme="minorHAnsi" w:hAnsiTheme="minorHAnsi"/>
        </w:rPr>
      </w:pPr>
      <w:r w:rsidRPr="009765D1">
        <w:rPr>
          <w:rFonts w:asciiTheme="minorHAnsi" w:hAnsiTheme="minorHAnsi"/>
        </w:rPr>
        <w:t>Audit experience</w:t>
      </w:r>
      <w:r>
        <w:rPr>
          <w:rFonts w:asciiTheme="minorHAnsi" w:hAnsiTheme="minorHAnsi"/>
        </w:rPr>
        <w:t xml:space="preserve"> of the experts</w:t>
      </w:r>
      <w:r w:rsidRPr="009765D1">
        <w:rPr>
          <w:rFonts w:asciiTheme="minorHAnsi" w:hAnsiTheme="minorHAnsi"/>
        </w:rPr>
        <w:t xml:space="preserve"> in the following sectors is desirable:</w:t>
      </w:r>
    </w:p>
    <w:p w14:paraId="1A6474F0" w14:textId="77777777" w:rsidR="009765D1" w:rsidRPr="009765D1" w:rsidRDefault="009765D1" w:rsidP="009765D1">
      <w:pPr>
        <w:keepLines/>
        <w:numPr>
          <w:ilvl w:val="0"/>
          <w:numId w:val="22"/>
        </w:numPr>
        <w:spacing w:after="120" w:line="240" w:lineRule="auto"/>
        <w:ind w:left="284" w:hanging="284"/>
        <w:jc w:val="both"/>
        <w:rPr>
          <w:rFonts w:asciiTheme="minorHAnsi" w:hAnsiTheme="minorHAnsi"/>
        </w:rPr>
      </w:pPr>
      <w:r w:rsidRPr="009765D1">
        <w:rPr>
          <w:rFonts w:asciiTheme="minorHAnsi" w:hAnsiTheme="minorHAnsi"/>
        </w:rPr>
        <w:t xml:space="preserve">Audit of IFAD/WB or other International Donor </w:t>
      </w:r>
      <w:r w:rsidR="004332B6" w:rsidRPr="009765D1">
        <w:rPr>
          <w:rFonts w:asciiTheme="minorHAnsi" w:hAnsiTheme="minorHAnsi"/>
        </w:rPr>
        <w:t>Programmers</w:t>
      </w:r>
    </w:p>
    <w:p w14:paraId="1AE6ED89" w14:textId="77777777" w:rsidR="009765D1" w:rsidRPr="009765D1" w:rsidRDefault="009765D1" w:rsidP="009765D1">
      <w:pPr>
        <w:keepLines/>
        <w:numPr>
          <w:ilvl w:val="0"/>
          <w:numId w:val="22"/>
        </w:numPr>
        <w:spacing w:after="120" w:line="240" w:lineRule="auto"/>
        <w:ind w:left="284" w:hanging="284"/>
        <w:jc w:val="both"/>
        <w:rPr>
          <w:rFonts w:asciiTheme="minorHAnsi" w:hAnsiTheme="minorHAnsi"/>
        </w:rPr>
      </w:pPr>
      <w:r w:rsidRPr="009765D1">
        <w:rPr>
          <w:rFonts w:asciiTheme="minorHAnsi" w:hAnsiTheme="minorHAnsi"/>
        </w:rPr>
        <w:t>Audit Experience in MENA countries</w:t>
      </w:r>
    </w:p>
    <w:p w14:paraId="28336C26" w14:textId="77777777" w:rsidR="009765D1" w:rsidRPr="009765D1" w:rsidRDefault="009765D1" w:rsidP="009765D1">
      <w:pPr>
        <w:keepLines/>
        <w:spacing w:after="120"/>
        <w:jc w:val="both"/>
        <w:rPr>
          <w:rFonts w:asciiTheme="minorHAnsi" w:hAnsiTheme="minorHAnsi"/>
        </w:rPr>
      </w:pPr>
    </w:p>
    <w:p w14:paraId="57C8BD4D" w14:textId="77777777" w:rsidR="009765D1" w:rsidRPr="009765D1" w:rsidRDefault="009765D1" w:rsidP="009765D1">
      <w:pPr>
        <w:keepLines/>
        <w:spacing w:after="120"/>
        <w:jc w:val="both"/>
        <w:rPr>
          <w:rFonts w:asciiTheme="minorHAnsi" w:hAnsiTheme="minorHAnsi"/>
        </w:rPr>
      </w:pPr>
      <w:r w:rsidRPr="009765D1">
        <w:rPr>
          <w:rFonts w:asciiTheme="minorHAnsi" w:hAnsiTheme="minorHAnsi"/>
        </w:rPr>
        <w:t xml:space="preserve">Knowledge of the following languages is mandatory: </w:t>
      </w:r>
    </w:p>
    <w:p w14:paraId="4B132876" w14:textId="77777777" w:rsidR="009765D1" w:rsidRPr="009765D1" w:rsidRDefault="009765D1" w:rsidP="009765D1">
      <w:pPr>
        <w:keepLines/>
        <w:numPr>
          <w:ilvl w:val="0"/>
          <w:numId w:val="23"/>
        </w:numPr>
        <w:spacing w:after="120" w:line="240" w:lineRule="auto"/>
        <w:ind w:left="284" w:hanging="284"/>
        <w:jc w:val="both"/>
        <w:rPr>
          <w:rFonts w:asciiTheme="minorHAnsi" w:hAnsiTheme="minorHAnsi"/>
        </w:rPr>
      </w:pPr>
      <w:r w:rsidRPr="009765D1">
        <w:rPr>
          <w:rFonts w:asciiTheme="minorHAnsi" w:hAnsiTheme="minorHAnsi"/>
        </w:rPr>
        <w:t>English and Arabic</w:t>
      </w:r>
      <w:r>
        <w:rPr>
          <w:rFonts w:asciiTheme="minorHAnsi" w:hAnsiTheme="minorHAnsi"/>
        </w:rPr>
        <w:t>:</w:t>
      </w:r>
      <w:r w:rsidRPr="009765D1">
        <w:rPr>
          <w:rFonts w:asciiTheme="minorHAnsi" w:hAnsiTheme="minorHAnsi"/>
        </w:rPr>
        <w:t xml:space="preserve"> fluency and excellent writing skills</w:t>
      </w:r>
    </w:p>
    <w:p w14:paraId="39040984" w14:textId="77777777" w:rsidR="009765D1" w:rsidRPr="009765D1" w:rsidRDefault="009765D1" w:rsidP="009765D1">
      <w:pPr>
        <w:keepLines/>
        <w:spacing w:after="120"/>
        <w:jc w:val="both"/>
        <w:rPr>
          <w:rFonts w:asciiTheme="minorHAnsi" w:hAnsiTheme="minorHAnsi"/>
        </w:rPr>
      </w:pPr>
    </w:p>
    <w:p w14:paraId="6AEDCDD7" w14:textId="77777777" w:rsidR="009765D1" w:rsidRPr="009765D1" w:rsidRDefault="009765D1" w:rsidP="009765D1">
      <w:pPr>
        <w:spacing w:after="120"/>
        <w:jc w:val="both"/>
        <w:rPr>
          <w:rFonts w:asciiTheme="minorHAnsi" w:hAnsiTheme="minorHAnsi"/>
        </w:rPr>
      </w:pPr>
      <w:r w:rsidRPr="009765D1">
        <w:rPr>
          <w:rFonts w:asciiTheme="minorHAnsi" w:hAnsiTheme="minorHAnsi"/>
        </w:rPr>
        <w:t xml:space="preserve">At least one of the experts on site should have a sound knowledge of the legal and accounting system of Jordan and has a practical experience of auditing IFAD or WB funded projects.  </w:t>
      </w:r>
      <w:r>
        <w:rPr>
          <w:rFonts w:asciiTheme="minorHAnsi" w:hAnsiTheme="minorHAnsi"/>
        </w:rPr>
        <w:t xml:space="preserve"> </w:t>
      </w:r>
    </w:p>
    <w:p w14:paraId="3FFE967C" w14:textId="77777777" w:rsidR="009765D1" w:rsidRPr="009765D1" w:rsidRDefault="009765D1" w:rsidP="009765D1">
      <w:pPr>
        <w:spacing w:after="120"/>
        <w:jc w:val="both"/>
        <w:rPr>
          <w:rFonts w:asciiTheme="minorHAnsi" w:hAnsiTheme="minorHAnsi"/>
          <w:b/>
          <w:smallCaps/>
        </w:rPr>
      </w:pPr>
    </w:p>
    <w:p w14:paraId="24DFE3BF" w14:textId="77777777" w:rsidR="009765D1" w:rsidRPr="009765D1" w:rsidRDefault="009765D1" w:rsidP="009765D1">
      <w:pPr>
        <w:pBdr>
          <w:top w:val="nil"/>
          <w:left w:val="nil"/>
          <w:bottom w:val="nil"/>
          <w:right w:val="nil"/>
          <w:between w:val="nil"/>
        </w:pBdr>
        <w:tabs>
          <w:tab w:val="left" w:pos="270"/>
        </w:tabs>
        <w:spacing w:after="120"/>
        <w:jc w:val="both"/>
        <w:rPr>
          <w:rFonts w:asciiTheme="minorHAnsi" w:hAnsiTheme="minorHAnsi"/>
          <w:b/>
          <w:bCs/>
          <w:color w:val="000000"/>
        </w:rPr>
      </w:pPr>
      <w:r w:rsidRPr="009765D1">
        <w:rPr>
          <w:rFonts w:asciiTheme="minorHAnsi" w:hAnsiTheme="minorHAnsi"/>
          <w:b/>
          <w:bCs/>
          <w:color w:val="000000"/>
        </w:rPr>
        <w:t>Team Leader</w:t>
      </w:r>
    </w:p>
    <w:p w14:paraId="3C30E1EA" w14:textId="77777777" w:rsidR="009765D1" w:rsidRPr="009765D1" w:rsidRDefault="009765D1" w:rsidP="009765D1">
      <w:pPr>
        <w:numPr>
          <w:ilvl w:val="0"/>
          <w:numId w:val="20"/>
        </w:numPr>
        <w:pBdr>
          <w:top w:val="nil"/>
          <w:left w:val="nil"/>
          <w:bottom w:val="nil"/>
          <w:right w:val="nil"/>
          <w:between w:val="nil"/>
        </w:pBdr>
        <w:tabs>
          <w:tab w:val="left" w:pos="270"/>
        </w:tabs>
        <w:spacing w:after="120" w:line="240" w:lineRule="auto"/>
        <w:ind w:left="0" w:firstLine="0"/>
        <w:jc w:val="both"/>
        <w:rPr>
          <w:rFonts w:asciiTheme="minorHAnsi" w:hAnsiTheme="minorHAnsi"/>
          <w:color w:val="000000"/>
        </w:rPr>
      </w:pPr>
      <w:r w:rsidRPr="009765D1">
        <w:rPr>
          <w:rFonts w:asciiTheme="minorHAnsi" w:hAnsiTheme="minorHAnsi"/>
          <w:color w:val="000000"/>
        </w:rPr>
        <w:t>MBA, Master Degree or, preferably, post-graduate in accounting/audit/finance from a reputable university</w:t>
      </w:r>
    </w:p>
    <w:p w14:paraId="3A57AB72" w14:textId="77777777" w:rsidR="009765D1" w:rsidRPr="009765D1" w:rsidRDefault="009765D1" w:rsidP="009765D1">
      <w:pPr>
        <w:numPr>
          <w:ilvl w:val="0"/>
          <w:numId w:val="20"/>
        </w:numPr>
        <w:pBdr>
          <w:top w:val="nil"/>
          <w:left w:val="nil"/>
          <w:bottom w:val="nil"/>
          <w:right w:val="nil"/>
          <w:between w:val="nil"/>
        </w:pBdr>
        <w:tabs>
          <w:tab w:val="left" w:pos="270"/>
        </w:tabs>
        <w:spacing w:after="120" w:line="240" w:lineRule="auto"/>
        <w:ind w:left="0" w:firstLine="0"/>
        <w:jc w:val="both"/>
        <w:rPr>
          <w:rFonts w:asciiTheme="minorHAnsi" w:hAnsiTheme="minorHAnsi"/>
          <w:color w:val="000000"/>
        </w:rPr>
      </w:pPr>
      <w:r w:rsidRPr="009765D1">
        <w:rPr>
          <w:rFonts w:asciiTheme="minorHAnsi" w:hAnsiTheme="minorHAnsi"/>
          <w:color w:val="000000"/>
        </w:rPr>
        <w:t>Member of a recognized professional institute (see above)</w:t>
      </w:r>
    </w:p>
    <w:p w14:paraId="5058FB4C" w14:textId="77777777" w:rsidR="009765D1" w:rsidRPr="009765D1" w:rsidRDefault="009765D1" w:rsidP="009765D1">
      <w:pPr>
        <w:numPr>
          <w:ilvl w:val="0"/>
          <w:numId w:val="20"/>
        </w:numPr>
        <w:pBdr>
          <w:top w:val="nil"/>
          <w:left w:val="nil"/>
          <w:bottom w:val="nil"/>
          <w:right w:val="nil"/>
          <w:between w:val="nil"/>
        </w:pBdr>
        <w:tabs>
          <w:tab w:val="left" w:pos="270"/>
        </w:tabs>
        <w:spacing w:after="120" w:line="240" w:lineRule="auto"/>
        <w:ind w:left="0" w:firstLine="0"/>
        <w:jc w:val="both"/>
        <w:rPr>
          <w:rFonts w:asciiTheme="minorHAnsi" w:hAnsiTheme="minorHAnsi"/>
          <w:color w:val="000000"/>
        </w:rPr>
      </w:pPr>
      <w:r w:rsidRPr="009765D1">
        <w:rPr>
          <w:rFonts w:asciiTheme="minorHAnsi" w:hAnsiTheme="minorHAnsi"/>
          <w:color w:val="000000"/>
        </w:rPr>
        <w:t>Authorized to certify accounts by the law of the country in which the consultant has its registered place of business</w:t>
      </w:r>
    </w:p>
    <w:p w14:paraId="00AD6602" w14:textId="77777777" w:rsidR="009765D1" w:rsidRPr="009765D1" w:rsidRDefault="009765D1" w:rsidP="009765D1">
      <w:pPr>
        <w:numPr>
          <w:ilvl w:val="0"/>
          <w:numId w:val="20"/>
        </w:numPr>
        <w:pBdr>
          <w:top w:val="nil"/>
          <w:left w:val="nil"/>
          <w:bottom w:val="nil"/>
          <w:right w:val="nil"/>
          <w:between w:val="nil"/>
        </w:pBdr>
        <w:tabs>
          <w:tab w:val="left" w:pos="270"/>
        </w:tabs>
        <w:spacing w:after="120" w:line="240" w:lineRule="auto"/>
        <w:ind w:left="0" w:firstLine="0"/>
        <w:jc w:val="both"/>
        <w:rPr>
          <w:rFonts w:asciiTheme="minorHAnsi" w:hAnsiTheme="minorHAnsi"/>
          <w:color w:val="000000"/>
        </w:rPr>
      </w:pPr>
      <w:r w:rsidRPr="009765D1">
        <w:rPr>
          <w:rFonts w:asciiTheme="minorHAnsi" w:hAnsiTheme="minorHAnsi"/>
          <w:color w:val="000000"/>
        </w:rPr>
        <w:t>At least 15 Years of general experience in the field of accounts auditing of which at least five (5) years auditing i</w:t>
      </w:r>
      <w:r>
        <w:rPr>
          <w:rFonts w:asciiTheme="minorHAnsi" w:hAnsiTheme="minorHAnsi"/>
          <w:color w:val="000000"/>
        </w:rPr>
        <w:t xml:space="preserve">nternational donors’ </w:t>
      </w:r>
      <w:r w:rsidR="004332B6">
        <w:rPr>
          <w:rFonts w:asciiTheme="minorHAnsi" w:hAnsiTheme="minorHAnsi"/>
          <w:color w:val="000000"/>
        </w:rPr>
        <w:t>programmers</w:t>
      </w:r>
      <w:r w:rsidRPr="009765D1">
        <w:rPr>
          <w:rFonts w:asciiTheme="minorHAnsi" w:hAnsiTheme="minorHAnsi"/>
          <w:color w:val="000000"/>
        </w:rPr>
        <w:t xml:space="preserve"> </w:t>
      </w:r>
    </w:p>
    <w:p w14:paraId="172F1493" w14:textId="77777777" w:rsidR="009765D1" w:rsidRPr="009765D1" w:rsidRDefault="009765D1" w:rsidP="009765D1">
      <w:pPr>
        <w:numPr>
          <w:ilvl w:val="0"/>
          <w:numId w:val="20"/>
        </w:numPr>
        <w:pBdr>
          <w:top w:val="nil"/>
          <w:left w:val="nil"/>
          <w:bottom w:val="nil"/>
          <w:right w:val="nil"/>
          <w:between w:val="nil"/>
        </w:pBdr>
        <w:tabs>
          <w:tab w:val="left" w:pos="270"/>
        </w:tabs>
        <w:spacing w:after="120" w:line="240" w:lineRule="auto"/>
        <w:ind w:left="0" w:firstLine="0"/>
        <w:jc w:val="both"/>
        <w:rPr>
          <w:rFonts w:asciiTheme="minorHAnsi" w:hAnsiTheme="minorHAnsi"/>
          <w:color w:val="000000"/>
        </w:rPr>
      </w:pPr>
      <w:r w:rsidRPr="009765D1">
        <w:rPr>
          <w:rFonts w:asciiTheme="minorHAnsi" w:hAnsiTheme="minorHAnsi"/>
          <w:color w:val="000000"/>
        </w:rPr>
        <w:t>Experience with IFAD</w:t>
      </w:r>
      <w:r>
        <w:rPr>
          <w:rFonts w:asciiTheme="minorHAnsi" w:hAnsiTheme="minorHAnsi"/>
          <w:color w:val="000000"/>
        </w:rPr>
        <w:t>,</w:t>
      </w:r>
      <w:r w:rsidRPr="009765D1">
        <w:rPr>
          <w:rFonts w:asciiTheme="minorHAnsi" w:hAnsiTheme="minorHAnsi"/>
          <w:color w:val="000000"/>
        </w:rPr>
        <w:t xml:space="preserve"> WB </w:t>
      </w:r>
      <w:r>
        <w:rPr>
          <w:rFonts w:asciiTheme="minorHAnsi" w:hAnsiTheme="minorHAnsi"/>
          <w:color w:val="000000"/>
        </w:rPr>
        <w:t xml:space="preserve">and/or other international donors’ </w:t>
      </w:r>
      <w:r w:rsidR="004332B6" w:rsidRPr="009765D1">
        <w:rPr>
          <w:rFonts w:asciiTheme="minorHAnsi" w:hAnsiTheme="minorHAnsi"/>
          <w:color w:val="000000"/>
        </w:rPr>
        <w:t>programmers</w:t>
      </w:r>
      <w:r w:rsidRPr="009765D1">
        <w:rPr>
          <w:rFonts w:asciiTheme="minorHAnsi" w:hAnsiTheme="minorHAnsi"/>
          <w:color w:val="000000"/>
        </w:rPr>
        <w:t xml:space="preserve"> is an asset</w:t>
      </w:r>
    </w:p>
    <w:p w14:paraId="04350793" w14:textId="77777777" w:rsidR="009765D1" w:rsidRPr="009765D1" w:rsidRDefault="009765D1" w:rsidP="009765D1">
      <w:pPr>
        <w:numPr>
          <w:ilvl w:val="0"/>
          <w:numId w:val="20"/>
        </w:numPr>
        <w:tabs>
          <w:tab w:val="left" w:pos="270"/>
        </w:tabs>
        <w:spacing w:after="120" w:line="240" w:lineRule="auto"/>
        <w:jc w:val="both"/>
        <w:rPr>
          <w:rFonts w:asciiTheme="minorHAnsi" w:hAnsiTheme="minorHAnsi"/>
          <w:b/>
          <w:smallCaps/>
        </w:rPr>
      </w:pPr>
      <w:r w:rsidRPr="009765D1">
        <w:rPr>
          <w:rFonts w:asciiTheme="minorHAnsi" w:hAnsiTheme="minorHAnsi"/>
          <w:color w:val="000000"/>
        </w:rPr>
        <w:t>Fluency and excellent writing skills in English and</w:t>
      </w:r>
      <w:r>
        <w:rPr>
          <w:rFonts w:asciiTheme="minorHAnsi" w:hAnsiTheme="minorHAnsi"/>
          <w:color w:val="000000"/>
        </w:rPr>
        <w:t xml:space="preserve"> Arabic</w:t>
      </w:r>
    </w:p>
    <w:p w14:paraId="01704BEA" w14:textId="77777777" w:rsidR="009765D1" w:rsidRPr="009765D1" w:rsidRDefault="009765D1" w:rsidP="009765D1">
      <w:pPr>
        <w:numPr>
          <w:ilvl w:val="0"/>
          <w:numId w:val="20"/>
        </w:numPr>
        <w:tabs>
          <w:tab w:val="left" w:pos="270"/>
        </w:tabs>
        <w:spacing w:after="120" w:line="240" w:lineRule="auto"/>
        <w:jc w:val="both"/>
        <w:rPr>
          <w:rFonts w:asciiTheme="minorHAnsi" w:hAnsiTheme="minorHAnsi"/>
          <w:bCs/>
          <w:smallCaps/>
        </w:rPr>
      </w:pPr>
      <w:r w:rsidRPr="009765D1">
        <w:rPr>
          <w:rFonts w:asciiTheme="minorHAnsi" w:hAnsiTheme="minorHAnsi"/>
          <w:bCs/>
          <w:smallCaps/>
        </w:rPr>
        <w:t>CPA certificate</w:t>
      </w:r>
    </w:p>
    <w:p w14:paraId="4C1D0000" w14:textId="77777777" w:rsidR="009765D1" w:rsidRPr="009765D1" w:rsidRDefault="009765D1" w:rsidP="009765D1">
      <w:pPr>
        <w:tabs>
          <w:tab w:val="left" w:pos="270"/>
        </w:tabs>
        <w:spacing w:after="120"/>
        <w:jc w:val="both"/>
        <w:rPr>
          <w:rFonts w:asciiTheme="minorHAnsi" w:hAnsiTheme="minorHAnsi"/>
          <w:b/>
          <w:smallCaps/>
        </w:rPr>
      </w:pPr>
      <w:r w:rsidRPr="009765D1">
        <w:rPr>
          <w:rFonts w:asciiTheme="minorHAnsi" w:hAnsiTheme="minorHAnsi"/>
          <w:b/>
          <w:smallCaps/>
        </w:rPr>
        <w:br/>
      </w:r>
    </w:p>
    <w:p w14:paraId="0F95D3BD" w14:textId="77777777" w:rsidR="009765D1" w:rsidRPr="009765D1" w:rsidRDefault="009765D1" w:rsidP="009765D1">
      <w:pPr>
        <w:tabs>
          <w:tab w:val="left" w:pos="270"/>
        </w:tabs>
        <w:spacing w:after="120"/>
        <w:jc w:val="both"/>
        <w:rPr>
          <w:rFonts w:asciiTheme="minorHAnsi" w:hAnsiTheme="minorHAnsi"/>
          <w:b/>
        </w:rPr>
      </w:pPr>
      <w:r w:rsidRPr="009765D1">
        <w:rPr>
          <w:rFonts w:asciiTheme="minorHAnsi" w:hAnsiTheme="minorHAnsi"/>
          <w:b/>
        </w:rPr>
        <w:t>Senior Auditor</w:t>
      </w:r>
    </w:p>
    <w:p w14:paraId="01E8A4D3" w14:textId="77777777" w:rsidR="009765D1" w:rsidRPr="00743E30" w:rsidRDefault="009765D1" w:rsidP="00743E30">
      <w:pPr>
        <w:numPr>
          <w:ilvl w:val="0"/>
          <w:numId w:val="21"/>
        </w:numPr>
        <w:tabs>
          <w:tab w:val="left" w:pos="270"/>
        </w:tabs>
        <w:spacing w:after="120" w:line="240" w:lineRule="auto"/>
        <w:ind w:left="0" w:firstLine="0"/>
        <w:jc w:val="both"/>
        <w:rPr>
          <w:rFonts w:asciiTheme="minorHAnsi" w:hAnsiTheme="minorHAnsi"/>
        </w:rPr>
      </w:pPr>
      <w:r w:rsidRPr="00743E30">
        <w:rPr>
          <w:rFonts w:asciiTheme="minorHAnsi" w:hAnsiTheme="minorHAnsi"/>
        </w:rPr>
        <w:t>Bachelor of Science in accounting/audit/finance</w:t>
      </w:r>
      <w:r w:rsidR="00743E30" w:rsidRPr="00743E30">
        <w:rPr>
          <w:rFonts w:asciiTheme="minorHAnsi" w:hAnsiTheme="minorHAnsi"/>
        </w:rPr>
        <w:t xml:space="preserve">; </w:t>
      </w:r>
      <w:r w:rsidRPr="00743E30">
        <w:rPr>
          <w:rFonts w:asciiTheme="minorHAnsi" w:hAnsiTheme="minorHAnsi"/>
        </w:rPr>
        <w:t>MBA</w:t>
      </w:r>
      <w:r w:rsidR="00743E30">
        <w:rPr>
          <w:rFonts w:asciiTheme="minorHAnsi" w:hAnsiTheme="minorHAnsi"/>
        </w:rPr>
        <w:t xml:space="preserve"> or a relevant</w:t>
      </w:r>
      <w:r w:rsidRPr="00743E30">
        <w:rPr>
          <w:rFonts w:asciiTheme="minorHAnsi" w:hAnsiTheme="minorHAnsi"/>
        </w:rPr>
        <w:t xml:space="preserve"> Master degree </w:t>
      </w:r>
      <w:r w:rsidR="00743E30">
        <w:rPr>
          <w:rFonts w:asciiTheme="minorHAnsi" w:hAnsiTheme="minorHAnsi"/>
        </w:rPr>
        <w:t xml:space="preserve">is </w:t>
      </w:r>
      <w:r w:rsidRPr="00743E30">
        <w:rPr>
          <w:rFonts w:asciiTheme="minorHAnsi" w:hAnsiTheme="minorHAnsi"/>
        </w:rPr>
        <w:t>an asset or a professional certification are an asset</w:t>
      </w:r>
    </w:p>
    <w:p w14:paraId="5507D7BE" w14:textId="77777777" w:rsidR="009765D1" w:rsidRPr="009765D1" w:rsidRDefault="009765D1" w:rsidP="009765D1">
      <w:pPr>
        <w:numPr>
          <w:ilvl w:val="0"/>
          <w:numId w:val="21"/>
        </w:numPr>
        <w:pBdr>
          <w:top w:val="nil"/>
          <w:left w:val="nil"/>
          <w:bottom w:val="nil"/>
          <w:right w:val="nil"/>
          <w:between w:val="nil"/>
        </w:pBdr>
        <w:tabs>
          <w:tab w:val="left" w:pos="270"/>
        </w:tabs>
        <w:spacing w:after="120" w:line="240" w:lineRule="auto"/>
        <w:ind w:left="0" w:firstLine="0"/>
        <w:jc w:val="both"/>
        <w:rPr>
          <w:rFonts w:asciiTheme="minorHAnsi" w:hAnsiTheme="minorHAnsi"/>
          <w:color w:val="000000"/>
        </w:rPr>
      </w:pPr>
      <w:r w:rsidRPr="009765D1">
        <w:rPr>
          <w:rFonts w:asciiTheme="minorHAnsi" w:hAnsiTheme="minorHAnsi"/>
          <w:color w:val="000000"/>
        </w:rPr>
        <w:lastRenderedPageBreak/>
        <w:t>At least 7 Years of general experience in the field of accounts auditing of which 1 year in auditing i</w:t>
      </w:r>
      <w:r w:rsidR="00743E30">
        <w:rPr>
          <w:rFonts w:asciiTheme="minorHAnsi" w:hAnsiTheme="minorHAnsi"/>
          <w:color w:val="000000"/>
        </w:rPr>
        <w:t xml:space="preserve">nternational donors’ </w:t>
      </w:r>
      <w:r w:rsidR="004332B6">
        <w:rPr>
          <w:rFonts w:asciiTheme="minorHAnsi" w:hAnsiTheme="minorHAnsi"/>
          <w:color w:val="000000"/>
        </w:rPr>
        <w:t>programmers</w:t>
      </w:r>
      <w:r w:rsidRPr="009765D1">
        <w:rPr>
          <w:rFonts w:asciiTheme="minorHAnsi" w:hAnsiTheme="minorHAnsi"/>
          <w:color w:val="000000"/>
        </w:rPr>
        <w:t xml:space="preserve"> </w:t>
      </w:r>
    </w:p>
    <w:p w14:paraId="28EC6A7F" w14:textId="77777777" w:rsidR="009765D1" w:rsidRPr="009765D1" w:rsidRDefault="009765D1" w:rsidP="009765D1">
      <w:pPr>
        <w:numPr>
          <w:ilvl w:val="0"/>
          <w:numId w:val="21"/>
        </w:numPr>
        <w:pBdr>
          <w:top w:val="nil"/>
          <w:left w:val="nil"/>
          <w:bottom w:val="nil"/>
          <w:right w:val="nil"/>
          <w:between w:val="nil"/>
        </w:pBdr>
        <w:tabs>
          <w:tab w:val="left" w:pos="270"/>
        </w:tabs>
        <w:spacing w:after="120" w:line="240" w:lineRule="auto"/>
        <w:ind w:left="0" w:firstLine="0"/>
        <w:jc w:val="both"/>
        <w:rPr>
          <w:rFonts w:asciiTheme="minorHAnsi" w:hAnsiTheme="minorHAnsi"/>
          <w:color w:val="000000"/>
        </w:rPr>
      </w:pPr>
      <w:r w:rsidRPr="009765D1">
        <w:rPr>
          <w:rFonts w:asciiTheme="minorHAnsi" w:hAnsiTheme="minorHAnsi"/>
          <w:color w:val="000000"/>
        </w:rPr>
        <w:t>English and Arabic languages are a must.</w:t>
      </w:r>
    </w:p>
    <w:p w14:paraId="10BE45C8" w14:textId="77777777" w:rsidR="009765D1" w:rsidRPr="009765D1" w:rsidRDefault="009765D1" w:rsidP="009765D1">
      <w:pPr>
        <w:spacing w:after="120"/>
        <w:jc w:val="both"/>
        <w:rPr>
          <w:rFonts w:asciiTheme="minorHAnsi" w:hAnsiTheme="minorHAnsi"/>
        </w:rPr>
      </w:pPr>
    </w:p>
    <w:p w14:paraId="6E87D39C" w14:textId="77777777" w:rsidR="009765D1" w:rsidRPr="009765D1" w:rsidRDefault="009765D1" w:rsidP="009765D1">
      <w:pPr>
        <w:tabs>
          <w:tab w:val="left" w:pos="270"/>
        </w:tabs>
        <w:spacing w:after="120"/>
        <w:jc w:val="both"/>
        <w:rPr>
          <w:rFonts w:asciiTheme="minorHAnsi" w:hAnsiTheme="minorHAnsi"/>
          <w:b/>
          <w:bCs/>
        </w:rPr>
      </w:pPr>
      <w:r w:rsidRPr="009765D1">
        <w:rPr>
          <w:rFonts w:asciiTheme="minorHAnsi" w:hAnsiTheme="minorHAnsi"/>
          <w:b/>
          <w:bCs/>
        </w:rPr>
        <w:t xml:space="preserve">Junior Auditor </w:t>
      </w:r>
    </w:p>
    <w:p w14:paraId="6BCDEC39" w14:textId="77777777" w:rsidR="009765D1" w:rsidRPr="009765D1" w:rsidRDefault="009765D1" w:rsidP="009765D1">
      <w:pPr>
        <w:numPr>
          <w:ilvl w:val="0"/>
          <w:numId w:val="21"/>
        </w:numPr>
        <w:tabs>
          <w:tab w:val="left" w:pos="270"/>
        </w:tabs>
        <w:spacing w:after="120" w:line="240" w:lineRule="auto"/>
        <w:ind w:left="0" w:firstLine="0"/>
        <w:jc w:val="both"/>
        <w:rPr>
          <w:rFonts w:asciiTheme="minorHAnsi" w:hAnsiTheme="minorHAnsi"/>
        </w:rPr>
      </w:pPr>
      <w:r w:rsidRPr="009765D1">
        <w:rPr>
          <w:rFonts w:asciiTheme="minorHAnsi" w:hAnsiTheme="minorHAnsi"/>
        </w:rPr>
        <w:t>Bachelor of Scie</w:t>
      </w:r>
      <w:r w:rsidR="00743E30">
        <w:rPr>
          <w:rFonts w:asciiTheme="minorHAnsi" w:hAnsiTheme="minorHAnsi"/>
        </w:rPr>
        <w:t>nce in accounting/audit/finance;</w:t>
      </w:r>
      <w:r w:rsidRPr="009765D1">
        <w:rPr>
          <w:rFonts w:asciiTheme="minorHAnsi" w:hAnsiTheme="minorHAnsi"/>
        </w:rPr>
        <w:t xml:space="preserve"> MBA or a Master degree are an asset</w:t>
      </w:r>
    </w:p>
    <w:p w14:paraId="55EC3DEB" w14:textId="77777777" w:rsidR="009765D1" w:rsidRPr="009765D1" w:rsidRDefault="009765D1" w:rsidP="009765D1">
      <w:pPr>
        <w:numPr>
          <w:ilvl w:val="0"/>
          <w:numId w:val="21"/>
        </w:numPr>
        <w:pBdr>
          <w:top w:val="nil"/>
          <w:left w:val="nil"/>
          <w:bottom w:val="nil"/>
          <w:right w:val="nil"/>
          <w:between w:val="nil"/>
        </w:pBdr>
        <w:tabs>
          <w:tab w:val="left" w:pos="270"/>
        </w:tabs>
        <w:spacing w:after="120" w:line="240" w:lineRule="auto"/>
        <w:ind w:left="0" w:firstLine="0"/>
        <w:jc w:val="both"/>
        <w:rPr>
          <w:rFonts w:asciiTheme="minorHAnsi" w:hAnsiTheme="minorHAnsi"/>
          <w:color w:val="000000"/>
        </w:rPr>
      </w:pPr>
      <w:r w:rsidRPr="009765D1">
        <w:rPr>
          <w:rFonts w:asciiTheme="minorHAnsi" w:hAnsiTheme="minorHAnsi"/>
          <w:color w:val="000000"/>
        </w:rPr>
        <w:t>At least 2 Years of general experience in</w:t>
      </w:r>
      <w:r w:rsidR="00743E30">
        <w:rPr>
          <w:rFonts w:asciiTheme="minorHAnsi" w:hAnsiTheme="minorHAnsi"/>
          <w:color w:val="000000"/>
        </w:rPr>
        <w:t xml:space="preserve"> the field of accounts auditing</w:t>
      </w:r>
      <w:r w:rsidRPr="009765D1">
        <w:rPr>
          <w:rFonts w:asciiTheme="minorHAnsi" w:hAnsiTheme="minorHAnsi"/>
          <w:color w:val="000000"/>
        </w:rPr>
        <w:t xml:space="preserve"> </w:t>
      </w:r>
    </w:p>
    <w:p w14:paraId="631039E9" w14:textId="77777777" w:rsidR="009765D1" w:rsidRPr="009765D1" w:rsidRDefault="009765D1" w:rsidP="009765D1">
      <w:pPr>
        <w:numPr>
          <w:ilvl w:val="0"/>
          <w:numId w:val="21"/>
        </w:numPr>
        <w:pBdr>
          <w:top w:val="nil"/>
          <w:left w:val="nil"/>
          <w:bottom w:val="nil"/>
          <w:right w:val="nil"/>
          <w:between w:val="nil"/>
        </w:pBdr>
        <w:tabs>
          <w:tab w:val="left" w:pos="270"/>
        </w:tabs>
        <w:spacing w:after="120" w:line="240" w:lineRule="auto"/>
        <w:ind w:left="0" w:firstLine="0"/>
        <w:jc w:val="both"/>
        <w:rPr>
          <w:rFonts w:asciiTheme="minorHAnsi" w:hAnsiTheme="minorHAnsi"/>
          <w:color w:val="000000"/>
        </w:rPr>
      </w:pPr>
      <w:r w:rsidRPr="009765D1">
        <w:rPr>
          <w:rFonts w:asciiTheme="minorHAnsi" w:hAnsiTheme="minorHAnsi"/>
          <w:color w:val="000000"/>
        </w:rPr>
        <w:t>English and Arabic languages are a must.</w:t>
      </w:r>
    </w:p>
    <w:p w14:paraId="008A7BCF" w14:textId="77777777" w:rsidR="000C18CE" w:rsidRDefault="000C18CE" w:rsidP="000C18CE"/>
    <w:bookmarkEnd w:id="0"/>
    <w:p w14:paraId="5BBC77B5" w14:textId="77777777" w:rsidR="008815BD" w:rsidRPr="00CA6BBE" w:rsidRDefault="008815BD" w:rsidP="00CA6BBE">
      <w:pPr>
        <w:rPr>
          <w:rFonts w:ascii="Times New Roman" w:hAnsi="Times New Roman" w:cs="Times New Roman"/>
          <w:sz w:val="24"/>
          <w:szCs w:val="24"/>
        </w:rPr>
      </w:pPr>
    </w:p>
    <w:sectPr w:rsidR="008815BD" w:rsidRPr="00CA6BBE" w:rsidSect="005E6E1D">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7CC62D" w15:done="0"/>
  <w15:commentEx w15:paraId="798CB6BE" w15:done="0"/>
  <w15:commentEx w15:paraId="264B858B" w15:done="0"/>
  <w15:commentEx w15:paraId="3A4EFC57" w15:done="0"/>
  <w15:commentEx w15:paraId="2928E0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CC62D" w16cid:durableId="25F4895C"/>
  <w16cid:commentId w16cid:paraId="798CB6BE" w16cid:durableId="25F4890A"/>
  <w16cid:commentId w16cid:paraId="264B858B" w16cid:durableId="25F4887F"/>
  <w16cid:commentId w16cid:paraId="3A4EFC57" w16cid:durableId="25F48871"/>
  <w16cid:commentId w16cid:paraId="2928E02C" w16cid:durableId="25F488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7231C" w14:textId="77777777" w:rsidR="002E0650" w:rsidRDefault="002E0650" w:rsidP="00E66BEA">
      <w:pPr>
        <w:spacing w:after="0" w:line="240" w:lineRule="auto"/>
      </w:pPr>
      <w:r>
        <w:separator/>
      </w:r>
    </w:p>
  </w:endnote>
  <w:endnote w:type="continuationSeparator" w:id="0">
    <w:p w14:paraId="1F614E76" w14:textId="77777777" w:rsidR="002E0650" w:rsidRDefault="002E0650" w:rsidP="00E6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107051"/>
      <w:docPartObj>
        <w:docPartGallery w:val="Page Numbers (Bottom of Page)"/>
        <w:docPartUnique/>
      </w:docPartObj>
    </w:sdtPr>
    <w:sdtEndPr>
      <w:rPr>
        <w:spacing w:val="60"/>
      </w:rPr>
    </w:sdtEndPr>
    <w:sdtContent>
      <w:p w14:paraId="00D4ED6A" w14:textId="77777777" w:rsidR="000C18CE" w:rsidRPr="00773801" w:rsidRDefault="000C18CE">
        <w:pPr>
          <w:pStyle w:val="Footer"/>
          <w:pBdr>
            <w:top w:val="single" w:sz="4" w:space="1" w:color="D9D9D9" w:themeColor="background1" w:themeShade="D9"/>
          </w:pBdr>
          <w:rPr>
            <w:b/>
            <w:bCs/>
          </w:rPr>
        </w:pPr>
        <w:r w:rsidRPr="00773801">
          <w:fldChar w:fldCharType="begin"/>
        </w:r>
        <w:r w:rsidRPr="00773801">
          <w:instrText xml:space="preserve"> PAGE   \* MERGEFORMAT </w:instrText>
        </w:r>
        <w:r w:rsidRPr="00773801">
          <w:fldChar w:fldCharType="separate"/>
        </w:r>
        <w:r w:rsidR="008167F7" w:rsidRPr="008167F7">
          <w:rPr>
            <w:b/>
            <w:bCs/>
            <w:noProof/>
          </w:rPr>
          <w:t>10</w:t>
        </w:r>
        <w:r w:rsidRPr="00773801">
          <w:rPr>
            <w:b/>
            <w:bCs/>
            <w:noProof/>
          </w:rPr>
          <w:fldChar w:fldCharType="end"/>
        </w:r>
        <w:r w:rsidRPr="00773801">
          <w:rPr>
            <w:b/>
            <w:bCs/>
          </w:rPr>
          <w:t xml:space="preserve"> | </w:t>
        </w:r>
        <w:r w:rsidRPr="00773801">
          <w:rPr>
            <w:spacing w:val="60"/>
          </w:rPr>
          <w:t>Page</w:t>
        </w:r>
      </w:p>
    </w:sdtContent>
  </w:sdt>
  <w:p w14:paraId="03A49A15" w14:textId="77777777" w:rsidR="000C18CE" w:rsidRPr="00773801" w:rsidRDefault="000C18CE" w:rsidP="002E5C0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1881D" w14:textId="77777777" w:rsidR="002E0650" w:rsidRDefault="002E0650" w:rsidP="00E66BEA">
      <w:pPr>
        <w:spacing w:after="0" w:line="240" w:lineRule="auto"/>
      </w:pPr>
      <w:r>
        <w:separator/>
      </w:r>
    </w:p>
  </w:footnote>
  <w:footnote w:type="continuationSeparator" w:id="0">
    <w:p w14:paraId="3142CE70" w14:textId="77777777" w:rsidR="002E0650" w:rsidRDefault="002E0650" w:rsidP="00E66BEA">
      <w:pPr>
        <w:spacing w:after="0" w:line="240" w:lineRule="auto"/>
      </w:pPr>
      <w:r>
        <w:continuationSeparator/>
      </w:r>
    </w:p>
  </w:footnote>
  <w:footnote w:id="1">
    <w:p w14:paraId="045B2C22" w14:textId="77777777" w:rsidR="000C18CE" w:rsidRPr="001F106A" w:rsidRDefault="000C18CE" w:rsidP="009765D1">
      <w:pPr>
        <w:pBdr>
          <w:top w:val="nil"/>
          <w:left w:val="nil"/>
          <w:bottom w:val="nil"/>
          <w:right w:val="nil"/>
          <w:between w:val="nil"/>
        </w:pBdr>
        <w:ind w:left="357" w:hanging="357"/>
        <w:jc w:val="both"/>
        <w:rPr>
          <w:color w:val="000000"/>
          <w:sz w:val="20"/>
        </w:rPr>
      </w:pPr>
      <w:r>
        <w:rPr>
          <w:rStyle w:val="FootnoteReference"/>
        </w:rPr>
        <w:footnoteRef/>
      </w:r>
      <w:r w:rsidRPr="001F106A">
        <w:rPr>
          <w:color w:val="000000"/>
          <w:sz w:val="20"/>
        </w:rPr>
        <w:t xml:space="preserve"> </w:t>
      </w:r>
      <w:r w:rsidRPr="001F106A">
        <w:rPr>
          <w:color w:val="000000"/>
          <w:sz w:val="20"/>
        </w:rPr>
        <w:tab/>
      </w:r>
      <w:r w:rsidRPr="00C46421">
        <w:rPr>
          <w:rFonts w:ascii="Times New Roman" w:hAnsi="Times New Roman"/>
          <w:color w:val="000000"/>
          <w:sz w:val="20"/>
        </w:rPr>
        <w:t>To be annexed to the CV of the expert concerned together with the offer.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358"/>
    <w:multiLevelType w:val="hybridMultilevel"/>
    <w:tmpl w:val="556CA710"/>
    <w:lvl w:ilvl="0" w:tplc="820EC18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F74E8"/>
    <w:multiLevelType w:val="multilevel"/>
    <w:tmpl w:val="4F72331A"/>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1546BF3"/>
    <w:multiLevelType w:val="hybridMultilevel"/>
    <w:tmpl w:val="12B4C02E"/>
    <w:lvl w:ilvl="0" w:tplc="A7AE66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9662CF"/>
    <w:multiLevelType w:val="multilevel"/>
    <w:tmpl w:val="DC460166"/>
    <w:lvl w:ilvl="0">
      <w:start w:val="1"/>
      <w:numFmt w:val="decimal"/>
      <w:pStyle w:val="IFADparagraphnumbering"/>
      <w:lvlText w:val="%1."/>
      <w:lvlJc w:val="left"/>
      <w:pPr>
        <w:tabs>
          <w:tab w:val="num" w:pos="1917"/>
        </w:tabs>
        <w:ind w:left="191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20031C7"/>
    <w:multiLevelType w:val="multilevel"/>
    <w:tmpl w:val="D0062A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9E10238"/>
    <w:multiLevelType w:val="hybridMultilevel"/>
    <w:tmpl w:val="6848F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B423F"/>
    <w:multiLevelType w:val="hybridMultilevel"/>
    <w:tmpl w:val="73DE799A"/>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1F6174C2"/>
    <w:multiLevelType w:val="hybridMultilevel"/>
    <w:tmpl w:val="41ACB07E"/>
    <w:lvl w:ilvl="0" w:tplc="8050D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6497B"/>
    <w:multiLevelType w:val="hybridMultilevel"/>
    <w:tmpl w:val="5DC0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82461"/>
    <w:multiLevelType w:val="singleLevel"/>
    <w:tmpl w:val="2B28E0F2"/>
    <w:lvl w:ilvl="0">
      <w:start w:val="1"/>
      <w:numFmt w:val="bullet"/>
      <w:pStyle w:val="bullet1"/>
      <w:lvlText w:val=""/>
      <w:lvlJc w:val="left"/>
      <w:pPr>
        <w:tabs>
          <w:tab w:val="num" w:pos="360"/>
        </w:tabs>
        <w:ind w:left="360" w:hanging="360"/>
      </w:pPr>
      <w:rPr>
        <w:rFonts w:ascii="Symbol" w:hAnsi="Symbol" w:cs="Times New Roman" w:hint="default"/>
      </w:rPr>
    </w:lvl>
  </w:abstractNum>
  <w:abstractNum w:abstractNumId="10">
    <w:nsid w:val="26442702"/>
    <w:multiLevelType w:val="hybridMultilevel"/>
    <w:tmpl w:val="861A3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3758A"/>
    <w:multiLevelType w:val="hybridMultilevel"/>
    <w:tmpl w:val="12D85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13E18"/>
    <w:multiLevelType w:val="hybridMultilevel"/>
    <w:tmpl w:val="2C621ED4"/>
    <w:lvl w:ilvl="0" w:tplc="205E19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963469"/>
    <w:multiLevelType w:val="multilevel"/>
    <w:tmpl w:val="C568C57E"/>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3DF21DF2"/>
    <w:multiLevelType w:val="multilevel"/>
    <w:tmpl w:val="187E1736"/>
    <w:lvl w:ilvl="0">
      <w:start w:val="1"/>
      <w:numFmt w:val="decimal"/>
      <w:lvlText w:val="%1."/>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0"/>
        <w:u w:val="none"/>
        <w:effect w:val="none"/>
        <w:vertAlign w:val="baseline"/>
        <w:em w:val="none"/>
      </w:rPr>
    </w:lvl>
    <w:lvl w:ilvl="1">
      <w:start w:val="1"/>
      <w:numFmt w:val="lowerLetter"/>
      <w:lvlText w:val="(%2)"/>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bullet"/>
      <w:lvlText w:val="-"/>
      <w:lvlJc w:val="left"/>
      <w:pPr>
        <w:tabs>
          <w:tab w:val="num" w:pos="1985"/>
        </w:tabs>
        <w:ind w:left="1985" w:hanging="284"/>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EAB6B05"/>
    <w:multiLevelType w:val="hybridMultilevel"/>
    <w:tmpl w:val="C0FE6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E1041"/>
    <w:multiLevelType w:val="hybridMultilevel"/>
    <w:tmpl w:val="DD267EE2"/>
    <w:lvl w:ilvl="0" w:tplc="ECF07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80D41"/>
    <w:multiLevelType w:val="hybridMultilevel"/>
    <w:tmpl w:val="37E832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6780DEF"/>
    <w:multiLevelType w:val="hybridMultilevel"/>
    <w:tmpl w:val="91D4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E64828"/>
    <w:multiLevelType w:val="hybridMultilevel"/>
    <w:tmpl w:val="338CCA00"/>
    <w:lvl w:ilvl="0" w:tplc="1F92AADC">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597C2265"/>
    <w:multiLevelType w:val="multilevel"/>
    <w:tmpl w:val="7F3459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0015336"/>
    <w:multiLevelType w:val="hybridMultilevel"/>
    <w:tmpl w:val="EE5A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75479"/>
    <w:multiLevelType w:val="hybridMultilevel"/>
    <w:tmpl w:val="338CCA00"/>
    <w:lvl w:ilvl="0" w:tplc="1F92AADC">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nsid w:val="652F08D8"/>
    <w:multiLevelType w:val="hybridMultilevel"/>
    <w:tmpl w:val="2CD09F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C3E91"/>
    <w:multiLevelType w:val="hybridMultilevel"/>
    <w:tmpl w:val="15246404"/>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nsid w:val="6F142274"/>
    <w:multiLevelType w:val="hybridMultilevel"/>
    <w:tmpl w:val="001EDDE0"/>
    <w:lvl w:ilvl="0" w:tplc="E3C205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962384"/>
    <w:multiLevelType w:val="hybridMultilevel"/>
    <w:tmpl w:val="6B7277C6"/>
    <w:lvl w:ilvl="0" w:tplc="04090001">
      <w:start w:val="1"/>
      <w:numFmt w:val="bullet"/>
      <w:lvlText w:val=""/>
      <w:lvlJc w:val="left"/>
      <w:pPr>
        <w:ind w:left="720" w:hanging="360"/>
      </w:pPr>
      <w:rPr>
        <w:rFonts w:ascii="Symbol" w:hAnsi="Symbol" w:hint="default"/>
      </w:rPr>
    </w:lvl>
    <w:lvl w:ilvl="1" w:tplc="A18E642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481C92"/>
    <w:multiLevelType w:val="hybridMultilevel"/>
    <w:tmpl w:val="A6303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A74F9"/>
    <w:multiLevelType w:val="hybridMultilevel"/>
    <w:tmpl w:val="AE1CF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5"/>
  </w:num>
  <w:num w:numId="5">
    <w:abstractNumId w:val="7"/>
  </w:num>
  <w:num w:numId="6">
    <w:abstractNumId w:val="9"/>
  </w:num>
  <w:num w:numId="7">
    <w:abstractNumId w:val="11"/>
  </w:num>
  <w:num w:numId="8">
    <w:abstractNumId w:val="18"/>
  </w:num>
  <w:num w:numId="9">
    <w:abstractNumId w:val="10"/>
  </w:num>
  <w:num w:numId="10">
    <w:abstractNumId w:val="22"/>
  </w:num>
  <w:num w:numId="11">
    <w:abstractNumId w:val="19"/>
  </w:num>
  <w:num w:numId="12">
    <w:abstractNumId w:val="2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0"/>
  </w:num>
  <w:num w:numId="21">
    <w:abstractNumId w:val="4"/>
  </w:num>
  <w:num w:numId="22">
    <w:abstractNumId w:val="13"/>
  </w:num>
  <w:num w:numId="23">
    <w:abstractNumId w:val="1"/>
  </w:num>
  <w:num w:numId="24">
    <w:abstractNumId w:val="8"/>
  </w:num>
  <w:num w:numId="25">
    <w:abstractNumId w:val="12"/>
  </w:num>
  <w:num w:numId="26">
    <w:abstractNumId w:val="25"/>
  </w:num>
  <w:num w:numId="27">
    <w:abstractNumId w:val="6"/>
  </w:num>
  <w:num w:numId="28">
    <w:abstractNumId w:val="24"/>
  </w:num>
  <w:num w:numId="29">
    <w:abstractNumId w:val="16"/>
  </w:num>
  <w:num w:numId="30">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ssef">
    <w15:presenceInfo w15:providerId="Windows Live" w15:userId="2817dc1061682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73"/>
    <w:rsid w:val="00010FDA"/>
    <w:rsid w:val="0001486A"/>
    <w:rsid w:val="0001648A"/>
    <w:rsid w:val="000314F4"/>
    <w:rsid w:val="0004298D"/>
    <w:rsid w:val="00092CC2"/>
    <w:rsid w:val="00093032"/>
    <w:rsid w:val="000941CF"/>
    <w:rsid w:val="000A397D"/>
    <w:rsid w:val="000A786F"/>
    <w:rsid w:val="000A7B61"/>
    <w:rsid w:val="000C18CE"/>
    <w:rsid w:val="000F1633"/>
    <w:rsid w:val="00112519"/>
    <w:rsid w:val="00121A52"/>
    <w:rsid w:val="001414A9"/>
    <w:rsid w:val="00163A5D"/>
    <w:rsid w:val="00165DA8"/>
    <w:rsid w:val="00187515"/>
    <w:rsid w:val="00187600"/>
    <w:rsid w:val="001971C2"/>
    <w:rsid w:val="001A13C7"/>
    <w:rsid w:val="001A3BFA"/>
    <w:rsid w:val="001E5B2B"/>
    <w:rsid w:val="001E6759"/>
    <w:rsid w:val="00204978"/>
    <w:rsid w:val="00220EE5"/>
    <w:rsid w:val="0022380A"/>
    <w:rsid w:val="0022438C"/>
    <w:rsid w:val="002340FC"/>
    <w:rsid w:val="0024251F"/>
    <w:rsid w:val="002551FD"/>
    <w:rsid w:val="00257D4E"/>
    <w:rsid w:val="00266165"/>
    <w:rsid w:val="00267690"/>
    <w:rsid w:val="00273AE0"/>
    <w:rsid w:val="002776CD"/>
    <w:rsid w:val="00291369"/>
    <w:rsid w:val="002A1E1E"/>
    <w:rsid w:val="002A2DF5"/>
    <w:rsid w:val="002B3310"/>
    <w:rsid w:val="002B789E"/>
    <w:rsid w:val="002C30E1"/>
    <w:rsid w:val="002C447F"/>
    <w:rsid w:val="002D2ED7"/>
    <w:rsid w:val="002E0650"/>
    <w:rsid w:val="002E2CBA"/>
    <w:rsid w:val="002E5C07"/>
    <w:rsid w:val="002F7023"/>
    <w:rsid w:val="00305222"/>
    <w:rsid w:val="003070BC"/>
    <w:rsid w:val="003145FC"/>
    <w:rsid w:val="003431AB"/>
    <w:rsid w:val="003441C4"/>
    <w:rsid w:val="0035069B"/>
    <w:rsid w:val="00351449"/>
    <w:rsid w:val="003A04FB"/>
    <w:rsid w:val="003B2081"/>
    <w:rsid w:val="003B23CC"/>
    <w:rsid w:val="003B2A78"/>
    <w:rsid w:val="003B7B14"/>
    <w:rsid w:val="003C1F09"/>
    <w:rsid w:val="003C2856"/>
    <w:rsid w:val="003E5C1E"/>
    <w:rsid w:val="00405350"/>
    <w:rsid w:val="00412CC8"/>
    <w:rsid w:val="004236F6"/>
    <w:rsid w:val="00425B5C"/>
    <w:rsid w:val="004332B6"/>
    <w:rsid w:val="004340AA"/>
    <w:rsid w:val="00451814"/>
    <w:rsid w:val="004913DA"/>
    <w:rsid w:val="00497279"/>
    <w:rsid w:val="004D73D0"/>
    <w:rsid w:val="004E1D19"/>
    <w:rsid w:val="00500B18"/>
    <w:rsid w:val="00513973"/>
    <w:rsid w:val="00523159"/>
    <w:rsid w:val="00526066"/>
    <w:rsid w:val="0054493E"/>
    <w:rsid w:val="00552D0C"/>
    <w:rsid w:val="00565287"/>
    <w:rsid w:val="00573690"/>
    <w:rsid w:val="00573885"/>
    <w:rsid w:val="00574862"/>
    <w:rsid w:val="00594B5C"/>
    <w:rsid w:val="005D673F"/>
    <w:rsid w:val="005E6E1D"/>
    <w:rsid w:val="005F2238"/>
    <w:rsid w:val="006025DD"/>
    <w:rsid w:val="0060303C"/>
    <w:rsid w:val="00606DDC"/>
    <w:rsid w:val="0060796F"/>
    <w:rsid w:val="00613975"/>
    <w:rsid w:val="00632C67"/>
    <w:rsid w:val="00662B44"/>
    <w:rsid w:val="006643C2"/>
    <w:rsid w:val="00672162"/>
    <w:rsid w:val="006827C2"/>
    <w:rsid w:val="00683707"/>
    <w:rsid w:val="00693AAB"/>
    <w:rsid w:val="006B310F"/>
    <w:rsid w:val="006C2821"/>
    <w:rsid w:val="006F279B"/>
    <w:rsid w:val="006F40D9"/>
    <w:rsid w:val="00704923"/>
    <w:rsid w:val="00727B4E"/>
    <w:rsid w:val="00743E30"/>
    <w:rsid w:val="00752A1F"/>
    <w:rsid w:val="00756494"/>
    <w:rsid w:val="00763A2E"/>
    <w:rsid w:val="007679C7"/>
    <w:rsid w:val="00773801"/>
    <w:rsid w:val="00791CDD"/>
    <w:rsid w:val="00795006"/>
    <w:rsid w:val="007A7577"/>
    <w:rsid w:val="007D7B3A"/>
    <w:rsid w:val="007E5135"/>
    <w:rsid w:val="00803C21"/>
    <w:rsid w:val="00804226"/>
    <w:rsid w:val="008135B2"/>
    <w:rsid w:val="008167F7"/>
    <w:rsid w:val="00833817"/>
    <w:rsid w:val="00875F11"/>
    <w:rsid w:val="008815BD"/>
    <w:rsid w:val="00881A9A"/>
    <w:rsid w:val="008822BA"/>
    <w:rsid w:val="00884C11"/>
    <w:rsid w:val="00890564"/>
    <w:rsid w:val="00894AAC"/>
    <w:rsid w:val="008B4CBF"/>
    <w:rsid w:val="008C5C89"/>
    <w:rsid w:val="008D114D"/>
    <w:rsid w:val="008E34A7"/>
    <w:rsid w:val="008F45BB"/>
    <w:rsid w:val="008F6540"/>
    <w:rsid w:val="00901B5C"/>
    <w:rsid w:val="009169CF"/>
    <w:rsid w:val="00923961"/>
    <w:rsid w:val="00926D23"/>
    <w:rsid w:val="0094276A"/>
    <w:rsid w:val="0095167F"/>
    <w:rsid w:val="009554CC"/>
    <w:rsid w:val="009578E6"/>
    <w:rsid w:val="009765D1"/>
    <w:rsid w:val="009832EC"/>
    <w:rsid w:val="009868FB"/>
    <w:rsid w:val="0098702D"/>
    <w:rsid w:val="009A6E64"/>
    <w:rsid w:val="009D3742"/>
    <w:rsid w:val="009F4674"/>
    <w:rsid w:val="00A027FF"/>
    <w:rsid w:val="00A21ADC"/>
    <w:rsid w:val="00A23EC1"/>
    <w:rsid w:val="00A42B49"/>
    <w:rsid w:val="00A51566"/>
    <w:rsid w:val="00A539EB"/>
    <w:rsid w:val="00A64B1C"/>
    <w:rsid w:val="00A65132"/>
    <w:rsid w:val="00A71077"/>
    <w:rsid w:val="00A76700"/>
    <w:rsid w:val="00AE01DF"/>
    <w:rsid w:val="00AF2312"/>
    <w:rsid w:val="00B224C0"/>
    <w:rsid w:val="00B225FC"/>
    <w:rsid w:val="00B34EB6"/>
    <w:rsid w:val="00B366BF"/>
    <w:rsid w:val="00B53759"/>
    <w:rsid w:val="00B70990"/>
    <w:rsid w:val="00BB2BAA"/>
    <w:rsid w:val="00BB4250"/>
    <w:rsid w:val="00BC0506"/>
    <w:rsid w:val="00BD2AB5"/>
    <w:rsid w:val="00BD43A1"/>
    <w:rsid w:val="00BF1B1A"/>
    <w:rsid w:val="00BF24C8"/>
    <w:rsid w:val="00C045E3"/>
    <w:rsid w:val="00C23162"/>
    <w:rsid w:val="00C23AB9"/>
    <w:rsid w:val="00C45EDE"/>
    <w:rsid w:val="00C46EA6"/>
    <w:rsid w:val="00C64695"/>
    <w:rsid w:val="00C73AE1"/>
    <w:rsid w:val="00C83BFF"/>
    <w:rsid w:val="00CA6BBE"/>
    <w:rsid w:val="00CC67B8"/>
    <w:rsid w:val="00CE3ADF"/>
    <w:rsid w:val="00CE63D4"/>
    <w:rsid w:val="00CF3547"/>
    <w:rsid w:val="00CF5628"/>
    <w:rsid w:val="00CF69F9"/>
    <w:rsid w:val="00D11BDA"/>
    <w:rsid w:val="00D55E0B"/>
    <w:rsid w:val="00D56401"/>
    <w:rsid w:val="00D754B5"/>
    <w:rsid w:val="00D8794E"/>
    <w:rsid w:val="00D96B1F"/>
    <w:rsid w:val="00DB315C"/>
    <w:rsid w:val="00DB4F16"/>
    <w:rsid w:val="00DB66AE"/>
    <w:rsid w:val="00DD6900"/>
    <w:rsid w:val="00DF1883"/>
    <w:rsid w:val="00E171D5"/>
    <w:rsid w:val="00E17799"/>
    <w:rsid w:val="00E31D63"/>
    <w:rsid w:val="00E568DC"/>
    <w:rsid w:val="00E66BEA"/>
    <w:rsid w:val="00E72B00"/>
    <w:rsid w:val="00E82B2E"/>
    <w:rsid w:val="00E85B28"/>
    <w:rsid w:val="00EA0672"/>
    <w:rsid w:val="00EA295E"/>
    <w:rsid w:val="00EA6C6A"/>
    <w:rsid w:val="00EB0260"/>
    <w:rsid w:val="00EB62A7"/>
    <w:rsid w:val="00EC0247"/>
    <w:rsid w:val="00EC2A9F"/>
    <w:rsid w:val="00EC3D9D"/>
    <w:rsid w:val="00EC5835"/>
    <w:rsid w:val="00ED6A88"/>
    <w:rsid w:val="00EE024D"/>
    <w:rsid w:val="00EF04B3"/>
    <w:rsid w:val="00EF216B"/>
    <w:rsid w:val="00F01A16"/>
    <w:rsid w:val="00F025C9"/>
    <w:rsid w:val="00F074C5"/>
    <w:rsid w:val="00F14800"/>
    <w:rsid w:val="00F15DEA"/>
    <w:rsid w:val="00F22188"/>
    <w:rsid w:val="00F3543C"/>
    <w:rsid w:val="00F41560"/>
    <w:rsid w:val="00F66AAB"/>
    <w:rsid w:val="00F6745A"/>
    <w:rsid w:val="00F71C8D"/>
    <w:rsid w:val="00F75730"/>
    <w:rsid w:val="00F92D1B"/>
    <w:rsid w:val="00FC43FA"/>
    <w:rsid w:val="00FC719C"/>
    <w:rsid w:val="00FD1CCC"/>
    <w:rsid w:val="00FF4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23162"/>
    <w:pPr>
      <w:keepNext/>
      <w:keepLines/>
      <w:spacing w:before="240" w:after="0" w:line="240" w:lineRule="auto"/>
      <w:outlineLvl w:val="0"/>
    </w:pPr>
    <w:rPr>
      <w:rFonts w:ascii="Calibri Light" w:eastAsia="Times New Roman" w:hAnsi="Calibri Light" w:cs="Times New Roman"/>
      <w:color w:val="2E74B5"/>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9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3973"/>
    <w:rPr>
      <w:rFonts w:ascii="Tahoma" w:hAnsi="Tahoma" w:cs="Tahoma"/>
      <w:sz w:val="16"/>
      <w:szCs w:val="16"/>
    </w:rPr>
  </w:style>
  <w:style w:type="paragraph" w:styleId="Header">
    <w:name w:val="header"/>
    <w:basedOn w:val="Normal"/>
    <w:link w:val="HeaderChar"/>
    <w:uiPriority w:val="99"/>
    <w:unhideWhenUsed/>
    <w:rsid w:val="00E66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BEA"/>
  </w:style>
  <w:style w:type="paragraph" w:styleId="Footer">
    <w:name w:val="footer"/>
    <w:basedOn w:val="Normal"/>
    <w:link w:val="FooterChar"/>
    <w:uiPriority w:val="99"/>
    <w:unhideWhenUsed/>
    <w:rsid w:val="00E66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BEA"/>
  </w:style>
  <w:style w:type="paragraph" w:styleId="ListParagraph">
    <w:name w:val="List Paragraph"/>
    <w:aliases w:val="ADB paragraph numbering,Colorful List - Accent 11,List Bullet-OpsManual,List Paragraph1,Numbered paragraph,List Paragraph2,Medium Grid 1 - Accent 21,List Paragraph-ExecSummary,Medium Grid 1 Accent 2,Paragraphe de liste,List Paragraph11"/>
    <w:basedOn w:val="Normal"/>
    <w:link w:val="ListParagraphChar"/>
    <w:uiPriority w:val="34"/>
    <w:qFormat/>
    <w:rsid w:val="00CF5628"/>
    <w:pPr>
      <w:ind w:left="720"/>
      <w:contextualSpacing/>
    </w:pPr>
  </w:style>
  <w:style w:type="paragraph" w:styleId="Caption">
    <w:name w:val="caption"/>
    <w:basedOn w:val="Normal"/>
    <w:next w:val="Normal"/>
    <w:uiPriority w:val="35"/>
    <w:unhideWhenUsed/>
    <w:qFormat/>
    <w:rsid w:val="00DB4F16"/>
    <w:rPr>
      <w:b/>
      <w:bCs/>
      <w:sz w:val="20"/>
      <w:szCs w:val="20"/>
    </w:rPr>
  </w:style>
  <w:style w:type="character" w:styleId="CommentReference">
    <w:name w:val="annotation reference"/>
    <w:uiPriority w:val="99"/>
    <w:semiHidden/>
    <w:unhideWhenUsed/>
    <w:rsid w:val="00763A2E"/>
    <w:rPr>
      <w:sz w:val="16"/>
      <w:szCs w:val="16"/>
    </w:rPr>
  </w:style>
  <w:style w:type="paragraph" w:styleId="CommentText">
    <w:name w:val="annotation text"/>
    <w:basedOn w:val="Normal"/>
    <w:link w:val="CommentTextChar"/>
    <w:uiPriority w:val="99"/>
    <w:semiHidden/>
    <w:unhideWhenUsed/>
    <w:rsid w:val="00763A2E"/>
    <w:rPr>
      <w:sz w:val="20"/>
      <w:szCs w:val="20"/>
    </w:rPr>
  </w:style>
  <w:style w:type="character" w:customStyle="1" w:styleId="CommentTextChar">
    <w:name w:val="Comment Text Char"/>
    <w:basedOn w:val="DefaultParagraphFont"/>
    <w:link w:val="CommentText"/>
    <w:uiPriority w:val="99"/>
    <w:semiHidden/>
    <w:rsid w:val="00763A2E"/>
  </w:style>
  <w:style w:type="paragraph" w:styleId="CommentSubject">
    <w:name w:val="annotation subject"/>
    <w:basedOn w:val="CommentText"/>
    <w:next w:val="CommentText"/>
    <w:link w:val="CommentSubjectChar"/>
    <w:uiPriority w:val="99"/>
    <w:semiHidden/>
    <w:unhideWhenUsed/>
    <w:rsid w:val="00763A2E"/>
    <w:rPr>
      <w:b/>
      <w:bCs/>
    </w:rPr>
  </w:style>
  <w:style w:type="character" w:customStyle="1" w:styleId="CommentSubjectChar">
    <w:name w:val="Comment Subject Char"/>
    <w:link w:val="CommentSubject"/>
    <w:uiPriority w:val="99"/>
    <w:semiHidden/>
    <w:rsid w:val="00763A2E"/>
    <w:rPr>
      <w:b/>
      <w:bCs/>
    </w:rPr>
  </w:style>
  <w:style w:type="character" w:customStyle="1" w:styleId="Heading1Char">
    <w:name w:val="Heading 1 Char"/>
    <w:link w:val="Heading1"/>
    <w:uiPriority w:val="9"/>
    <w:rsid w:val="00C23162"/>
    <w:rPr>
      <w:rFonts w:ascii="Calibri Light" w:eastAsia="Times New Roman" w:hAnsi="Calibri Light" w:cs="Times New Roman"/>
      <w:color w:val="2E74B5"/>
      <w:sz w:val="32"/>
      <w:szCs w:val="32"/>
      <w:lang w:val="fr-FR" w:eastAsia="en-GB"/>
    </w:rPr>
  </w:style>
  <w:style w:type="paragraph" w:styleId="NormalWeb">
    <w:name w:val="Normal (Web)"/>
    <w:basedOn w:val="Normal"/>
    <w:uiPriority w:val="99"/>
    <w:unhideWhenUsed/>
    <w:rsid w:val="00C2316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IFADparagraphnumbering">
    <w:name w:val="IFAD paragraph numbering"/>
    <w:basedOn w:val="Normal"/>
    <w:link w:val="IFADparagraphnumberingChar"/>
    <w:qFormat/>
    <w:rsid w:val="00C23162"/>
    <w:pPr>
      <w:numPr>
        <w:numId w:val="3"/>
      </w:numPr>
      <w:tabs>
        <w:tab w:val="left" w:pos="1134"/>
      </w:tabs>
      <w:suppressAutoHyphens/>
      <w:spacing w:after="120" w:line="264" w:lineRule="auto"/>
    </w:pPr>
    <w:rPr>
      <w:rFonts w:ascii="Arial" w:eastAsia="MS Mincho" w:hAnsi="Arial"/>
      <w:kern w:val="2"/>
      <w:sz w:val="20"/>
      <w:szCs w:val="20"/>
      <w:lang w:val="en-GB" w:eastAsia="en-GB"/>
    </w:rPr>
  </w:style>
  <w:style w:type="paragraph" w:customStyle="1" w:styleId="IFADparagraphno2ndlevel">
    <w:name w:val="IFAD paragraph no. 2nd level"/>
    <w:basedOn w:val="Normal"/>
    <w:link w:val="IFADparagraphno2ndlevelChar"/>
    <w:qFormat/>
    <w:rsid w:val="00C23162"/>
    <w:pPr>
      <w:numPr>
        <w:ilvl w:val="1"/>
        <w:numId w:val="3"/>
      </w:numPr>
      <w:spacing w:after="120" w:line="264" w:lineRule="auto"/>
    </w:pPr>
    <w:rPr>
      <w:rFonts w:ascii="Arial" w:eastAsia="Times New Roman" w:hAnsi="Arial"/>
      <w:sz w:val="20"/>
      <w:szCs w:val="20"/>
      <w:lang w:val="en-GB" w:eastAsia="en-GB"/>
    </w:rPr>
  </w:style>
  <w:style w:type="paragraph" w:customStyle="1" w:styleId="IFADparagraphno3rdlevel">
    <w:name w:val="IFAD paragraph no. 3rd level"/>
    <w:basedOn w:val="Normal"/>
    <w:rsid w:val="00C23162"/>
    <w:pPr>
      <w:numPr>
        <w:ilvl w:val="2"/>
        <w:numId w:val="3"/>
      </w:numPr>
      <w:spacing w:after="120" w:line="264" w:lineRule="auto"/>
    </w:pPr>
    <w:rPr>
      <w:rFonts w:ascii="Arial" w:eastAsia="Times New Roman" w:hAnsi="Arial"/>
      <w:sz w:val="20"/>
      <w:szCs w:val="20"/>
      <w:lang w:val="en-GB" w:eastAsia="en-GB"/>
    </w:rPr>
  </w:style>
  <w:style w:type="paragraph" w:customStyle="1" w:styleId="IFADparagraphno4thlevel">
    <w:name w:val="IFAD paragraph no. 4th level"/>
    <w:basedOn w:val="Normal"/>
    <w:qFormat/>
    <w:rsid w:val="00C23162"/>
    <w:pPr>
      <w:numPr>
        <w:ilvl w:val="3"/>
        <w:numId w:val="3"/>
      </w:numPr>
      <w:spacing w:after="0" w:line="264" w:lineRule="auto"/>
    </w:pPr>
    <w:rPr>
      <w:rFonts w:ascii="Arial" w:eastAsia="Times New Roman" w:hAnsi="Arial"/>
      <w:sz w:val="20"/>
      <w:szCs w:val="20"/>
      <w:lang w:val="en-GB" w:eastAsia="en-GB"/>
    </w:rPr>
  </w:style>
  <w:style w:type="paragraph" w:styleId="Revision">
    <w:name w:val="Revision"/>
    <w:hidden/>
    <w:uiPriority w:val="99"/>
    <w:semiHidden/>
    <w:rsid w:val="00683707"/>
    <w:rPr>
      <w:sz w:val="22"/>
      <w:szCs w:val="22"/>
    </w:rPr>
  </w:style>
  <w:style w:type="paragraph" w:styleId="FootnoteText">
    <w:name w:val="footnote text"/>
    <w:basedOn w:val="Normal"/>
    <w:link w:val="FootnoteTextChar"/>
    <w:uiPriority w:val="99"/>
    <w:semiHidden/>
    <w:unhideWhenUsed/>
    <w:rsid w:val="00683707"/>
    <w:rPr>
      <w:sz w:val="20"/>
      <w:szCs w:val="20"/>
    </w:rPr>
  </w:style>
  <w:style w:type="character" w:customStyle="1" w:styleId="FootnoteTextChar">
    <w:name w:val="Footnote Text Char"/>
    <w:basedOn w:val="DefaultParagraphFont"/>
    <w:link w:val="FootnoteText"/>
    <w:uiPriority w:val="99"/>
    <w:semiHidden/>
    <w:rsid w:val="00683707"/>
  </w:style>
  <w:style w:type="character" w:styleId="FootnoteReference">
    <w:name w:val="footnote reference"/>
    <w:semiHidden/>
    <w:unhideWhenUsed/>
    <w:rsid w:val="00683707"/>
    <w:rPr>
      <w:vertAlign w:val="superscript"/>
    </w:rPr>
  </w:style>
  <w:style w:type="character" w:customStyle="1" w:styleId="IFADparagraphno2ndlevelChar">
    <w:name w:val="IFAD paragraph no. 2nd level Char"/>
    <w:link w:val="IFADparagraphno2ndlevel"/>
    <w:locked/>
    <w:rsid w:val="002A2DF5"/>
    <w:rPr>
      <w:rFonts w:ascii="Arial" w:eastAsia="Times New Roman" w:hAnsi="Arial"/>
      <w:lang w:val="en-GB" w:eastAsia="en-GB"/>
    </w:rPr>
  </w:style>
  <w:style w:type="character" w:customStyle="1" w:styleId="IFADparagraphnumberingChar">
    <w:name w:val="IFAD paragraph numbering Char"/>
    <w:link w:val="IFADparagraphnumbering"/>
    <w:locked/>
    <w:rsid w:val="002A2DF5"/>
    <w:rPr>
      <w:rFonts w:ascii="Arial" w:eastAsia="MS Mincho" w:hAnsi="Arial"/>
      <w:kern w:val="2"/>
      <w:lang w:val="en-GB" w:eastAsia="en-GB"/>
    </w:rPr>
  </w:style>
  <w:style w:type="character" w:customStyle="1" w:styleId="ListParagraphChar">
    <w:name w:val="List Paragraph Char"/>
    <w:aliases w:val="ADB paragraph numbering Char,Colorful List - Accent 11 Char,List Bullet-OpsManual Char,List Paragraph1 Char,Numbered paragraph Char,List Paragraph2 Char,Medium Grid 1 - Accent 21 Char,List Paragraph-ExecSummary Char"/>
    <w:link w:val="ListParagraph"/>
    <w:uiPriority w:val="34"/>
    <w:qFormat/>
    <w:locked/>
    <w:rsid w:val="002A2DF5"/>
    <w:rPr>
      <w:sz w:val="22"/>
      <w:szCs w:val="22"/>
    </w:rPr>
  </w:style>
  <w:style w:type="paragraph" w:styleId="NoSpacing">
    <w:name w:val="No Spacing"/>
    <w:link w:val="NoSpacingChar"/>
    <w:uiPriority w:val="1"/>
    <w:qFormat/>
    <w:rsid w:val="00B34EB6"/>
    <w:rPr>
      <w:sz w:val="22"/>
      <w:szCs w:val="22"/>
    </w:rPr>
  </w:style>
  <w:style w:type="character" w:customStyle="1" w:styleId="NoSpacingChar">
    <w:name w:val="No Spacing Char"/>
    <w:link w:val="NoSpacing"/>
    <w:uiPriority w:val="1"/>
    <w:rsid w:val="00B34EB6"/>
    <w:rPr>
      <w:sz w:val="22"/>
      <w:szCs w:val="22"/>
    </w:rPr>
  </w:style>
  <w:style w:type="paragraph" w:customStyle="1" w:styleId="bullet1">
    <w:name w:val="bullet1"/>
    <w:basedOn w:val="BodyText"/>
    <w:rsid w:val="0060796F"/>
    <w:pPr>
      <w:numPr>
        <w:numId w:val="6"/>
      </w:numPr>
      <w:autoSpaceDE w:val="0"/>
      <w:autoSpaceDN w:val="0"/>
      <w:spacing w:after="0" w:line="240" w:lineRule="auto"/>
    </w:pPr>
    <w:rPr>
      <w:rFonts w:ascii="Times New Roman" w:eastAsia="SimSun" w:hAnsi="Times New Roman" w:cs="Times New Roman"/>
      <w:sz w:val="18"/>
      <w:lang w:eastAsia="zh-CN"/>
    </w:rPr>
  </w:style>
  <w:style w:type="paragraph" w:styleId="BodyText">
    <w:name w:val="Body Text"/>
    <w:basedOn w:val="Normal"/>
    <w:link w:val="BodyTextChar"/>
    <w:uiPriority w:val="99"/>
    <w:semiHidden/>
    <w:unhideWhenUsed/>
    <w:rsid w:val="0060796F"/>
    <w:pPr>
      <w:spacing w:after="120"/>
    </w:pPr>
  </w:style>
  <w:style w:type="character" w:customStyle="1" w:styleId="BodyTextChar">
    <w:name w:val="Body Text Char"/>
    <w:basedOn w:val="DefaultParagraphFont"/>
    <w:link w:val="BodyText"/>
    <w:uiPriority w:val="99"/>
    <w:semiHidden/>
    <w:rsid w:val="0060796F"/>
    <w:rPr>
      <w:sz w:val="22"/>
      <w:szCs w:val="22"/>
    </w:rPr>
  </w:style>
  <w:style w:type="character" w:styleId="Hyperlink">
    <w:name w:val="Hyperlink"/>
    <w:basedOn w:val="DefaultParagraphFont"/>
    <w:uiPriority w:val="99"/>
    <w:rsid w:val="00D8794E"/>
    <w:rPr>
      <w:color w:val="0000FF"/>
      <w:u w:val="single"/>
    </w:rPr>
  </w:style>
  <w:style w:type="paragraph" w:customStyle="1" w:styleId="Default">
    <w:name w:val="Default"/>
    <w:rsid w:val="00187515"/>
    <w:pPr>
      <w:autoSpaceDE w:val="0"/>
      <w:autoSpaceDN w:val="0"/>
      <w:adjustRightInd w:val="0"/>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23162"/>
    <w:pPr>
      <w:keepNext/>
      <w:keepLines/>
      <w:spacing w:before="240" w:after="0" w:line="240" w:lineRule="auto"/>
      <w:outlineLvl w:val="0"/>
    </w:pPr>
    <w:rPr>
      <w:rFonts w:ascii="Calibri Light" w:eastAsia="Times New Roman" w:hAnsi="Calibri Light" w:cs="Times New Roman"/>
      <w:color w:val="2E74B5"/>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9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3973"/>
    <w:rPr>
      <w:rFonts w:ascii="Tahoma" w:hAnsi="Tahoma" w:cs="Tahoma"/>
      <w:sz w:val="16"/>
      <w:szCs w:val="16"/>
    </w:rPr>
  </w:style>
  <w:style w:type="paragraph" w:styleId="Header">
    <w:name w:val="header"/>
    <w:basedOn w:val="Normal"/>
    <w:link w:val="HeaderChar"/>
    <w:uiPriority w:val="99"/>
    <w:unhideWhenUsed/>
    <w:rsid w:val="00E66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BEA"/>
  </w:style>
  <w:style w:type="paragraph" w:styleId="Footer">
    <w:name w:val="footer"/>
    <w:basedOn w:val="Normal"/>
    <w:link w:val="FooterChar"/>
    <w:uiPriority w:val="99"/>
    <w:unhideWhenUsed/>
    <w:rsid w:val="00E66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BEA"/>
  </w:style>
  <w:style w:type="paragraph" w:styleId="ListParagraph">
    <w:name w:val="List Paragraph"/>
    <w:aliases w:val="ADB paragraph numbering,Colorful List - Accent 11,List Bullet-OpsManual,List Paragraph1,Numbered paragraph,List Paragraph2,Medium Grid 1 - Accent 21,List Paragraph-ExecSummary,Medium Grid 1 Accent 2,Paragraphe de liste,List Paragraph11"/>
    <w:basedOn w:val="Normal"/>
    <w:link w:val="ListParagraphChar"/>
    <w:uiPriority w:val="34"/>
    <w:qFormat/>
    <w:rsid w:val="00CF5628"/>
    <w:pPr>
      <w:ind w:left="720"/>
      <w:contextualSpacing/>
    </w:pPr>
  </w:style>
  <w:style w:type="paragraph" w:styleId="Caption">
    <w:name w:val="caption"/>
    <w:basedOn w:val="Normal"/>
    <w:next w:val="Normal"/>
    <w:uiPriority w:val="35"/>
    <w:unhideWhenUsed/>
    <w:qFormat/>
    <w:rsid w:val="00DB4F16"/>
    <w:rPr>
      <w:b/>
      <w:bCs/>
      <w:sz w:val="20"/>
      <w:szCs w:val="20"/>
    </w:rPr>
  </w:style>
  <w:style w:type="character" w:styleId="CommentReference">
    <w:name w:val="annotation reference"/>
    <w:uiPriority w:val="99"/>
    <w:semiHidden/>
    <w:unhideWhenUsed/>
    <w:rsid w:val="00763A2E"/>
    <w:rPr>
      <w:sz w:val="16"/>
      <w:szCs w:val="16"/>
    </w:rPr>
  </w:style>
  <w:style w:type="paragraph" w:styleId="CommentText">
    <w:name w:val="annotation text"/>
    <w:basedOn w:val="Normal"/>
    <w:link w:val="CommentTextChar"/>
    <w:uiPriority w:val="99"/>
    <w:semiHidden/>
    <w:unhideWhenUsed/>
    <w:rsid w:val="00763A2E"/>
    <w:rPr>
      <w:sz w:val="20"/>
      <w:szCs w:val="20"/>
    </w:rPr>
  </w:style>
  <w:style w:type="character" w:customStyle="1" w:styleId="CommentTextChar">
    <w:name w:val="Comment Text Char"/>
    <w:basedOn w:val="DefaultParagraphFont"/>
    <w:link w:val="CommentText"/>
    <w:uiPriority w:val="99"/>
    <w:semiHidden/>
    <w:rsid w:val="00763A2E"/>
  </w:style>
  <w:style w:type="paragraph" w:styleId="CommentSubject">
    <w:name w:val="annotation subject"/>
    <w:basedOn w:val="CommentText"/>
    <w:next w:val="CommentText"/>
    <w:link w:val="CommentSubjectChar"/>
    <w:uiPriority w:val="99"/>
    <w:semiHidden/>
    <w:unhideWhenUsed/>
    <w:rsid w:val="00763A2E"/>
    <w:rPr>
      <w:b/>
      <w:bCs/>
    </w:rPr>
  </w:style>
  <w:style w:type="character" w:customStyle="1" w:styleId="CommentSubjectChar">
    <w:name w:val="Comment Subject Char"/>
    <w:link w:val="CommentSubject"/>
    <w:uiPriority w:val="99"/>
    <w:semiHidden/>
    <w:rsid w:val="00763A2E"/>
    <w:rPr>
      <w:b/>
      <w:bCs/>
    </w:rPr>
  </w:style>
  <w:style w:type="character" w:customStyle="1" w:styleId="Heading1Char">
    <w:name w:val="Heading 1 Char"/>
    <w:link w:val="Heading1"/>
    <w:uiPriority w:val="9"/>
    <w:rsid w:val="00C23162"/>
    <w:rPr>
      <w:rFonts w:ascii="Calibri Light" w:eastAsia="Times New Roman" w:hAnsi="Calibri Light" w:cs="Times New Roman"/>
      <w:color w:val="2E74B5"/>
      <w:sz w:val="32"/>
      <w:szCs w:val="32"/>
      <w:lang w:val="fr-FR" w:eastAsia="en-GB"/>
    </w:rPr>
  </w:style>
  <w:style w:type="paragraph" w:styleId="NormalWeb">
    <w:name w:val="Normal (Web)"/>
    <w:basedOn w:val="Normal"/>
    <w:uiPriority w:val="99"/>
    <w:unhideWhenUsed/>
    <w:rsid w:val="00C2316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IFADparagraphnumbering">
    <w:name w:val="IFAD paragraph numbering"/>
    <w:basedOn w:val="Normal"/>
    <w:link w:val="IFADparagraphnumberingChar"/>
    <w:qFormat/>
    <w:rsid w:val="00C23162"/>
    <w:pPr>
      <w:numPr>
        <w:numId w:val="3"/>
      </w:numPr>
      <w:tabs>
        <w:tab w:val="left" w:pos="1134"/>
      </w:tabs>
      <w:suppressAutoHyphens/>
      <w:spacing w:after="120" w:line="264" w:lineRule="auto"/>
    </w:pPr>
    <w:rPr>
      <w:rFonts w:ascii="Arial" w:eastAsia="MS Mincho" w:hAnsi="Arial"/>
      <w:kern w:val="2"/>
      <w:sz w:val="20"/>
      <w:szCs w:val="20"/>
      <w:lang w:val="en-GB" w:eastAsia="en-GB"/>
    </w:rPr>
  </w:style>
  <w:style w:type="paragraph" w:customStyle="1" w:styleId="IFADparagraphno2ndlevel">
    <w:name w:val="IFAD paragraph no. 2nd level"/>
    <w:basedOn w:val="Normal"/>
    <w:link w:val="IFADparagraphno2ndlevelChar"/>
    <w:qFormat/>
    <w:rsid w:val="00C23162"/>
    <w:pPr>
      <w:numPr>
        <w:ilvl w:val="1"/>
        <w:numId w:val="3"/>
      </w:numPr>
      <w:spacing w:after="120" w:line="264" w:lineRule="auto"/>
    </w:pPr>
    <w:rPr>
      <w:rFonts w:ascii="Arial" w:eastAsia="Times New Roman" w:hAnsi="Arial"/>
      <w:sz w:val="20"/>
      <w:szCs w:val="20"/>
      <w:lang w:val="en-GB" w:eastAsia="en-GB"/>
    </w:rPr>
  </w:style>
  <w:style w:type="paragraph" w:customStyle="1" w:styleId="IFADparagraphno3rdlevel">
    <w:name w:val="IFAD paragraph no. 3rd level"/>
    <w:basedOn w:val="Normal"/>
    <w:rsid w:val="00C23162"/>
    <w:pPr>
      <w:numPr>
        <w:ilvl w:val="2"/>
        <w:numId w:val="3"/>
      </w:numPr>
      <w:spacing w:after="120" w:line="264" w:lineRule="auto"/>
    </w:pPr>
    <w:rPr>
      <w:rFonts w:ascii="Arial" w:eastAsia="Times New Roman" w:hAnsi="Arial"/>
      <w:sz w:val="20"/>
      <w:szCs w:val="20"/>
      <w:lang w:val="en-GB" w:eastAsia="en-GB"/>
    </w:rPr>
  </w:style>
  <w:style w:type="paragraph" w:customStyle="1" w:styleId="IFADparagraphno4thlevel">
    <w:name w:val="IFAD paragraph no. 4th level"/>
    <w:basedOn w:val="Normal"/>
    <w:qFormat/>
    <w:rsid w:val="00C23162"/>
    <w:pPr>
      <w:numPr>
        <w:ilvl w:val="3"/>
        <w:numId w:val="3"/>
      </w:numPr>
      <w:spacing w:after="0" w:line="264" w:lineRule="auto"/>
    </w:pPr>
    <w:rPr>
      <w:rFonts w:ascii="Arial" w:eastAsia="Times New Roman" w:hAnsi="Arial"/>
      <w:sz w:val="20"/>
      <w:szCs w:val="20"/>
      <w:lang w:val="en-GB" w:eastAsia="en-GB"/>
    </w:rPr>
  </w:style>
  <w:style w:type="paragraph" w:styleId="Revision">
    <w:name w:val="Revision"/>
    <w:hidden/>
    <w:uiPriority w:val="99"/>
    <w:semiHidden/>
    <w:rsid w:val="00683707"/>
    <w:rPr>
      <w:sz w:val="22"/>
      <w:szCs w:val="22"/>
    </w:rPr>
  </w:style>
  <w:style w:type="paragraph" w:styleId="FootnoteText">
    <w:name w:val="footnote text"/>
    <w:basedOn w:val="Normal"/>
    <w:link w:val="FootnoteTextChar"/>
    <w:uiPriority w:val="99"/>
    <w:semiHidden/>
    <w:unhideWhenUsed/>
    <w:rsid w:val="00683707"/>
    <w:rPr>
      <w:sz w:val="20"/>
      <w:szCs w:val="20"/>
    </w:rPr>
  </w:style>
  <w:style w:type="character" w:customStyle="1" w:styleId="FootnoteTextChar">
    <w:name w:val="Footnote Text Char"/>
    <w:basedOn w:val="DefaultParagraphFont"/>
    <w:link w:val="FootnoteText"/>
    <w:uiPriority w:val="99"/>
    <w:semiHidden/>
    <w:rsid w:val="00683707"/>
  </w:style>
  <w:style w:type="character" w:styleId="FootnoteReference">
    <w:name w:val="footnote reference"/>
    <w:semiHidden/>
    <w:unhideWhenUsed/>
    <w:rsid w:val="00683707"/>
    <w:rPr>
      <w:vertAlign w:val="superscript"/>
    </w:rPr>
  </w:style>
  <w:style w:type="character" w:customStyle="1" w:styleId="IFADparagraphno2ndlevelChar">
    <w:name w:val="IFAD paragraph no. 2nd level Char"/>
    <w:link w:val="IFADparagraphno2ndlevel"/>
    <w:locked/>
    <w:rsid w:val="002A2DF5"/>
    <w:rPr>
      <w:rFonts w:ascii="Arial" w:eastAsia="Times New Roman" w:hAnsi="Arial"/>
      <w:lang w:val="en-GB" w:eastAsia="en-GB"/>
    </w:rPr>
  </w:style>
  <w:style w:type="character" w:customStyle="1" w:styleId="IFADparagraphnumberingChar">
    <w:name w:val="IFAD paragraph numbering Char"/>
    <w:link w:val="IFADparagraphnumbering"/>
    <w:locked/>
    <w:rsid w:val="002A2DF5"/>
    <w:rPr>
      <w:rFonts w:ascii="Arial" w:eastAsia="MS Mincho" w:hAnsi="Arial"/>
      <w:kern w:val="2"/>
      <w:lang w:val="en-GB" w:eastAsia="en-GB"/>
    </w:rPr>
  </w:style>
  <w:style w:type="character" w:customStyle="1" w:styleId="ListParagraphChar">
    <w:name w:val="List Paragraph Char"/>
    <w:aliases w:val="ADB paragraph numbering Char,Colorful List - Accent 11 Char,List Bullet-OpsManual Char,List Paragraph1 Char,Numbered paragraph Char,List Paragraph2 Char,Medium Grid 1 - Accent 21 Char,List Paragraph-ExecSummary Char"/>
    <w:link w:val="ListParagraph"/>
    <w:uiPriority w:val="34"/>
    <w:qFormat/>
    <w:locked/>
    <w:rsid w:val="002A2DF5"/>
    <w:rPr>
      <w:sz w:val="22"/>
      <w:szCs w:val="22"/>
    </w:rPr>
  </w:style>
  <w:style w:type="paragraph" w:styleId="NoSpacing">
    <w:name w:val="No Spacing"/>
    <w:link w:val="NoSpacingChar"/>
    <w:uiPriority w:val="1"/>
    <w:qFormat/>
    <w:rsid w:val="00B34EB6"/>
    <w:rPr>
      <w:sz w:val="22"/>
      <w:szCs w:val="22"/>
    </w:rPr>
  </w:style>
  <w:style w:type="character" w:customStyle="1" w:styleId="NoSpacingChar">
    <w:name w:val="No Spacing Char"/>
    <w:link w:val="NoSpacing"/>
    <w:uiPriority w:val="1"/>
    <w:rsid w:val="00B34EB6"/>
    <w:rPr>
      <w:sz w:val="22"/>
      <w:szCs w:val="22"/>
    </w:rPr>
  </w:style>
  <w:style w:type="paragraph" w:customStyle="1" w:styleId="bullet1">
    <w:name w:val="bullet1"/>
    <w:basedOn w:val="BodyText"/>
    <w:rsid w:val="0060796F"/>
    <w:pPr>
      <w:numPr>
        <w:numId w:val="6"/>
      </w:numPr>
      <w:autoSpaceDE w:val="0"/>
      <w:autoSpaceDN w:val="0"/>
      <w:spacing w:after="0" w:line="240" w:lineRule="auto"/>
    </w:pPr>
    <w:rPr>
      <w:rFonts w:ascii="Times New Roman" w:eastAsia="SimSun" w:hAnsi="Times New Roman" w:cs="Times New Roman"/>
      <w:sz w:val="18"/>
      <w:lang w:eastAsia="zh-CN"/>
    </w:rPr>
  </w:style>
  <w:style w:type="paragraph" w:styleId="BodyText">
    <w:name w:val="Body Text"/>
    <w:basedOn w:val="Normal"/>
    <w:link w:val="BodyTextChar"/>
    <w:uiPriority w:val="99"/>
    <w:semiHidden/>
    <w:unhideWhenUsed/>
    <w:rsid w:val="0060796F"/>
    <w:pPr>
      <w:spacing w:after="120"/>
    </w:pPr>
  </w:style>
  <w:style w:type="character" w:customStyle="1" w:styleId="BodyTextChar">
    <w:name w:val="Body Text Char"/>
    <w:basedOn w:val="DefaultParagraphFont"/>
    <w:link w:val="BodyText"/>
    <w:uiPriority w:val="99"/>
    <w:semiHidden/>
    <w:rsid w:val="0060796F"/>
    <w:rPr>
      <w:sz w:val="22"/>
      <w:szCs w:val="22"/>
    </w:rPr>
  </w:style>
  <w:style w:type="character" w:styleId="Hyperlink">
    <w:name w:val="Hyperlink"/>
    <w:basedOn w:val="DefaultParagraphFont"/>
    <w:uiPriority w:val="99"/>
    <w:rsid w:val="00D8794E"/>
    <w:rPr>
      <w:color w:val="0000FF"/>
      <w:u w:val="single"/>
    </w:rPr>
  </w:style>
  <w:style w:type="paragraph" w:customStyle="1" w:styleId="Default">
    <w:name w:val="Default"/>
    <w:rsid w:val="00187515"/>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75931">
      <w:bodyDiv w:val="1"/>
      <w:marLeft w:val="0"/>
      <w:marRight w:val="0"/>
      <w:marTop w:val="0"/>
      <w:marBottom w:val="0"/>
      <w:divBdr>
        <w:top w:val="none" w:sz="0" w:space="0" w:color="auto"/>
        <w:left w:val="none" w:sz="0" w:space="0" w:color="auto"/>
        <w:bottom w:val="none" w:sz="0" w:space="0" w:color="auto"/>
        <w:right w:val="none" w:sz="0" w:space="0" w:color="auto"/>
      </w:divBdr>
    </w:div>
    <w:div w:id="8962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nkpsc.com/Image/IFAD%20Guidelines%20on%20Project%20Audits.pdf"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d.org/pub/basi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6B6C-9C97-4C77-85A0-091B382E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Links>
    <vt:vector size="18" baseType="variant">
      <vt:variant>
        <vt:i4>3145764</vt:i4>
      </vt:variant>
      <vt:variant>
        <vt:i4>6</vt:i4>
      </vt:variant>
      <vt:variant>
        <vt:i4>0</vt:i4>
      </vt:variant>
      <vt:variant>
        <vt:i4>5</vt:i4>
      </vt:variant>
      <vt:variant>
        <vt:lpwstr>https://www.thebalancecareers.com/sample-reference-list-for-employment-2062940</vt:lpwstr>
      </vt:variant>
      <vt:variant>
        <vt:lpwstr/>
      </vt:variant>
      <vt:variant>
        <vt:i4>6619241</vt:i4>
      </vt:variant>
      <vt:variant>
        <vt:i4>3</vt:i4>
      </vt:variant>
      <vt:variant>
        <vt:i4>0</vt:i4>
      </vt:variant>
      <vt:variant>
        <vt:i4>5</vt:i4>
      </vt:variant>
      <vt:variant>
        <vt:lpwstr>https://www.thebalancecareers.com/cover-letters-4161919</vt:lpwstr>
      </vt:variant>
      <vt:variant>
        <vt:lpwstr/>
      </vt:variant>
      <vt:variant>
        <vt:i4>1376279</vt:i4>
      </vt:variant>
      <vt:variant>
        <vt:i4>0</vt:i4>
      </vt:variant>
      <vt:variant>
        <vt:i4>0</vt:i4>
      </vt:variant>
      <vt:variant>
        <vt:i4>5</vt:i4>
      </vt:variant>
      <vt:variant>
        <vt:lpwstr>https://www.thebalancecareers.com/job-resumes-4161923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Alkloub</dc:creator>
  <cp:lastModifiedBy>Mutaz Ali</cp:lastModifiedBy>
  <cp:revision>4</cp:revision>
  <dcterms:created xsi:type="dcterms:W3CDTF">2022-04-07T09:40:00Z</dcterms:created>
  <dcterms:modified xsi:type="dcterms:W3CDTF">2022-04-10T09:12:00Z</dcterms:modified>
</cp:coreProperties>
</file>